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D2" w:rsidRDefault="005E3ED2" w:rsidP="00DA5BB2">
      <w:pPr>
        <w:spacing w:after="0" w:line="240" w:lineRule="auto"/>
        <w:rPr>
          <w:b/>
          <w:sz w:val="28"/>
        </w:rPr>
      </w:pPr>
      <w:proofErr w:type="spellStart"/>
      <w:r>
        <w:rPr>
          <w:b/>
          <w:sz w:val="28"/>
        </w:rPr>
        <w:t>Anova</w:t>
      </w:r>
      <w:proofErr w:type="spellEnd"/>
    </w:p>
    <w:p w:rsidR="005E3ED2" w:rsidRDefault="005E3ED2" w:rsidP="00DA5BB2">
      <w:pPr>
        <w:spacing w:after="0" w:line="240" w:lineRule="auto"/>
      </w:pPr>
    </w:p>
    <w:p w:rsidR="0014480E" w:rsidRDefault="005E3ED2" w:rsidP="009C69FF">
      <w:pPr>
        <w:spacing w:after="0" w:line="240" w:lineRule="auto"/>
      </w:pPr>
      <w:proofErr w:type="spellStart"/>
      <w:r>
        <w:t>Def</w:t>
      </w:r>
      <w:proofErr w:type="spellEnd"/>
      <w:r>
        <w:t xml:space="preserve">. </w:t>
      </w:r>
      <w:proofErr w:type="spellStart"/>
      <w:r w:rsidR="00A12402" w:rsidRPr="005E3ED2">
        <w:t>analysisofvariance</w:t>
      </w:r>
      <w:proofErr w:type="spellEnd"/>
      <w:r w:rsidR="00A12402" w:rsidRPr="005E3ED2">
        <w:t xml:space="preserve"> - analýza rozptylu</w:t>
      </w:r>
      <w:r>
        <w:t xml:space="preserve"> </w:t>
      </w:r>
      <w:r w:rsidRPr="00883DB0">
        <w:rPr>
          <w:color w:val="76923C" w:themeColor="accent3" w:themeShade="BF"/>
        </w:rPr>
        <w:t xml:space="preserve">- </w:t>
      </w:r>
      <w:r w:rsidR="00A12402" w:rsidRPr="00996C13">
        <w:rPr>
          <w:b/>
          <w:color w:val="76923C" w:themeColor="accent3" w:themeShade="BF"/>
        </w:rPr>
        <w:t xml:space="preserve">metóda na porovnávanie stredných </w:t>
      </w:r>
      <w:r w:rsidRPr="00996C13">
        <w:rPr>
          <w:b/>
          <w:color w:val="76923C" w:themeColor="accent3" w:themeShade="BF"/>
        </w:rPr>
        <w:t>hodnôt (priemerov). V</w:t>
      </w:r>
      <w:r w:rsidR="00A12402" w:rsidRPr="00996C13">
        <w:rPr>
          <w:b/>
          <w:color w:val="76923C" w:themeColor="accent3" w:themeShade="BF"/>
        </w:rPr>
        <w:t xml:space="preserve"> praxi sa ANOVA používa vtedy, ak skúmame vplyv jedného, resp. viacerých faktorov (ošetre</w:t>
      </w:r>
      <w:r w:rsidRPr="00996C13">
        <w:rPr>
          <w:b/>
          <w:color w:val="76923C" w:themeColor="accent3" w:themeShade="BF"/>
        </w:rPr>
        <w:t>ní) na skúmaný štatistický znak.</w:t>
      </w:r>
      <w:r>
        <w:t xml:space="preserve"> (výsledný kvantitatívny znak)</w:t>
      </w:r>
    </w:p>
    <w:p w:rsidR="009C69FF" w:rsidRDefault="009C69FF" w:rsidP="009C69FF">
      <w:pPr>
        <w:spacing w:after="0" w:line="240" w:lineRule="auto"/>
      </w:pPr>
    </w:p>
    <w:p w:rsidR="005E3ED2" w:rsidRDefault="005E3ED2" w:rsidP="009C69FF">
      <w:pPr>
        <w:spacing w:after="0" w:line="240" w:lineRule="auto"/>
      </w:pPr>
      <w:r>
        <w:t>Poznáme:</w:t>
      </w:r>
    </w:p>
    <w:p w:rsidR="005E3ED2" w:rsidRPr="009C69FF" w:rsidRDefault="005E3ED2" w:rsidP="009C69FF">
      <w:pPr>
        <w:spacing w:after="0" w:line="240" w:lineRule="auto"/>
        <w:rPr>
          <w:b/>
        </w:rPr>
      </w:pPr>
      <w:r w:rsidRPr="009C69FF">
        <w:rPr>
          <w:b/>
        </w:rPr>
        <w:t xml:space="preserve">1. </w:t>
      </w:r>
      <w:proofErr w:type="spellStart"/>
      <w:r w:rsidR="00A12402" w:rsidRPr="009C69FF">
        <w:rPr>
          <w:b/>
        </w:rPr>
        <w:t>podlľa</w:t>
      </w:r>
      <w:proofErr w:type="spellEnd"/>
      <w:r w:rsidR="00A12402" w:rsidRPr="009C69FF">
        <w:rPr>
          <w:b/>
        </w:rPr>
        <w:t xml:space="preserve"> počtu skúmaných faktorov:</w:t>
      </w:r>
    </w:p>
    <w:p w:rsidR="0014480E" w:rsidRPr="005E3ED2" w:rsidRDefault="00A12402" w:rsidP="00A12402">
      <w:pPr>
        <w:pStyle w:val="Odsekzoznamu"/>
        <w:numPr>
          <w:ilvl w:val="0"/>
          <w:numId w:val="19"/>
        </w:numPr>
        <w:spacing w:after="0" w:line="240" w:lineRule="auto"/>
      </w:pPr>
      <w:r w:rsidRPr="005E3ED2">
        <w:t>jednofaktorová ANOVA - skúmame vplyv jedného faktora na kvantitatívnu premennú</w:t>
      </w:r>
    </w:p>
    <w:p w:rsidR="0014480E" w:rsidRDefault="00A12402" w:rsidP="00A12402">
      <w:pPr>
        <w:pStyle w:val="Odsekzoznamu"/>
        <w:numPr>
          <w:ilvl w:val="0"/>
          <w:numId w:val="19"/>
        </w:numPr>
        <w:spacing w:after="0" w:line="240" w:lineRule="auto"/>
      </w:pPr>
      <w:r w:rsidRPr="005E3ED2">
        <w:t>viacfaktorová ANOVA - skúmame vplyv viacerých faktorov na kvantitatívnu premennú</w:t>
      </w:r>
    </w:p>
    <w:p w:rsidR="0014480E" w:rsidRPr="009C69FF" w:rsidRDefault="005E3ED2" w:rsidP="009C69FF">
      <w:pPr>
        <w:spacing w:after="0" w:line="240" w:lineRule="auto"/>
        <w:rPr>
          <w:b/>
        </w:rPr>
      </w:pPr>
      <w:r w:rsidRPr="009C69FF">
        <w:rPr>
          <w:b/>
        </w:rPr>
        <w:t xml:space="preserve">2. </w:t>
      </w:r>
      <w:proofErr w:type="spellStart"/>
      <w:r w:rsidR="00A12402" w:rsidRPr="009C69FF">
        <w:rPr>
          <w:b/>
        </w:rPr>
        <w:t>podlľa</w:t>
      </w:r>
      <w:proofErr w:type="spellEnd"/>
      <w:r w:rsidR="00A12402" w:rsidRPr="009C69FF">
        <w:rPr>
          <w:b/>
        </w:rPr>
        <w:t xml:space="preserve"> počtu skúmaných faktorov:</w:t>
      </w:r>
    </w:p>
    <w:p w:rsidR="0014480E" w:rsidRPr="005E3ED2" w:rsidRDefault="00A12402" w:rsidP="00A12402">
      <w:pPr>
        <w:pStyle w:val="Odsekzoznamu"/>
        <w:numPr>
          <w:ilvl w:val="0"/>
          <w:numId w:val="20"/>
        </w:numPr>
        <w:spacing w:after="0" w:line="240" w:lineRule="auto"/>
      </w:pPr>
      <w:r w:rsidRPr="005E3ED2">
        <w:t>vyvážená ANOVA – rovnaký počet opakovaní</w:t>
      </w:r>
    </w:p>
    <w:p w:rsidR="0014480E" w:rsidRDefault="00A12402" w:rsidP="00A12402">
      <w:pPr>
        <w:pStyle w:val="Odsekzoznamu"/>
        <w:numPr>
          <w:ilvl w:val="0"/>
          <w:numId w:val="20"/>
        </w:numPr>
        <w:spacing w:after="0" w:line="240" w:lineRule="auto"/>
      </w:pPr>
      <w:r w:rsidRPr="005E3ED2">
        <w:t>nevyvážená ANOVA – rozdielny počet opakovaní</w:t>
      </w:r>
    </w:p>
    <w:p w:rsidR="009C69FF" w:rsidRPr="009C69FF" w:rsidRDefault="009C69FF" w:rsidP="009C69FF">
      <w:pPr>
        <w:pStyle w:val="Odsekzoznamu"/>
        <w:spacing w:after="0" w:line="240" w:lineRule="auto"/>
        <w:rPr>
          <w:b/>
        </w:rPr>
      </w:pPr>
    </w:p>
    <w:p w:rsidR="0014480E" w:rsidRPr="009C69FF" w:rsidRDefault="00A12402" w:rsidP="009C69FF">
      <w:pPr>
        <w:spacing w:after="0" w:line="240" w:lineRule="auto"/>
        <w:rPr>
          <w:b/>
        </w:rPr>
      </w:pPr>
      <w:r w:rsidRPr="009C69FF">
        <w:rPr>
          <w:b/>
        </w:rPr>
        <w:t>Typy variability</w:t>
      </w:r>
      <w:r w:rsidR="009C69FF" w:rsidRPr="009C69FF">
        <w:rPr>
          <w:b/>
        </w:rPr>
        <w:t>:</w:t>
      </w:r>
    </w:p>
    <w:p w:rsidR="009C69FF" w:rsidRDefault="00A12402" w:rsidP="00A12402">
      <w:pPr>
        <w:pStyle w:val="Odsekzoznamu"/>
        <w:numPr>
          <w:ilvl w:val="0"/>
          <w:numId w:val="21"/>
        </w:numPr>
        <w:spacing w:after="0" w:line="240" w:lineRule="auto"/>
      </w:pPr>
      <w:r w:rsidRPr="009C69FF">
        <w:rPr>
          <w:b/>
        </w:rPr>
        <w:t>celková variabilita</w:t>
      </w:r>
      <w:r w:rsidR="009C69FF">
        <w:t xml:space="preserve"> - </w:t>
      </w:r>
      <w:r w:rsidRPr="005E3ED2">
        <w:t>na koľko sa odchyľujú konkrétne hodnoty v skupinách od celkového priemeru</w:t>
      </w:r>
    </w:p>
    <w:p w:rsidR="009C69FF" w:rsidRDefault="00A12402" w:rsidP="00A12402">
      <w:pPr>
        <w:pStyle w:val="Odsekzoznamu"/>
        <w:numPr>
          <w:ilvl w:val="0"/>
          <w:numId w:val="21"/>
        </w:numPr>
        <w:spacing w:after="0" w:line="240" w:lineRule="auto"/>
      </w:pPr>
      <w:r w:rsidRPr="009C69FF">
        <w:rPr>
          <w:b/>
        </w:rPr>
        <w:t>variabilita medzi skupinami (triedami)</w:t>
      </w:r>
      <w:r w:rsidR="009C69FF" w:rsidRPr="009C69FF">
        <w:rPr>
          <w:b/>
        </w:rPr>
        <w:t xml:space="preserve"> -</w:t>
      </w:r>
      <w:r w:rsidRPr="005E3ED2">
        <w:t>na koľko sa odchyľujú skupinové priemery od celkového priemeru</w:t>
      </w:r>
    </w:p>
    <w:p w:rsidR="0014480E" w:rsidRPr="005E3ED2" w:rsidRDefault="00A12402" w:rsidP="00A12402">
      <w:pPr>
        <w:pStyle w:val="Odsekzoznamu"/>
        <w:numPr>
          <w:ilvl w:val="0"/>
          <w:numId w:val="21"/>
        </w:numPr>
        <w:spacing w:after="0" w:line="240" w:lineRule="auto"/>
      </w:pPr>
      <w:r w:rsidRPr="009C69FF">
        <w:rPr>
          <w:b/>
        </w:rPr>
        <w:t>variabilita vnútri skupín</w:t>
      </w:r>
      <w:r w:rsidR="009C69FF" w:rsidRPr="009C69FF">
        <w:rPr>
          <w:b/>
        </w:rPr>
        <w:t xml:space="preserve"> -</w:t>
      </w:r>
      <w:r w:rsidRPr="005E3ED2">
        <w:t>na koľko sa odchyľujú konkrétne hodnoty v skupinách od ich skupinového priemeru</w:t>
      </w:r>
    </w:p>
    <w:p w:rsidR="005E3ED2" w:rsidRDefault="005E3ED2" w:rsidP="009C69FF">
      <w:pPr>
        <w:spacing w:after="0" w:line="240" w:lineRule="auto"/>
        <w:ind w:left="357"/>
      </w:pPr>
    </w:p>
    <w:p w:rsidR="0061019C" w:rsidRDefault="0061019C" w:rsidP="009C69FF">
      <w:pPr>
        <w:spacing w:after="0" w:line="240" w:lineRule="auto"/>
        <w:ind w:left="357"/>
      </w:pPr>
    </w:p>
    <w:p w:rsidR="009C69FF" w:rsidRDefault="009C69FF" w:rsidP="009C69FF">
      <w:pPr>
        <w:spacing w:after="0" w:line="240" w:lineRule="auto"/>
        <w:ind w:left="357"/>
        <w:rPr>
          <w:b/>
          <w:sz w:val="28"/>
        </w:rPr>
      </w:pPr>
      <w:proofErr w:type="spellStart"/>
      <w:r w:rsidRPr="009C69FF">
        <w:rPr>
          <w:b/>
          <w:sz w:val="28"/>
        </w:rPr>
        <w:t>RaKa</w:t>
      </w:r>
      <w:proofErr w:type="spellEnd"/>
    </w:p>
    <w:p w:rsidR="009C69FF" w:rsidRDefault="009C69FF" w:rsidP="009C69FF">
      <w:pPr>
        <w:spacing w:after="0" w:line="240" w:lineRule="auto"/>
        <w:ind w:left="357"/>
      </w:pPr>
    </w:p>
    <w:p w:rsidR="0014480E" w:rsidRDefault="009C69FF" w:rsidP="0054216B">
      <w:pPr>
        <w:spacing w:after="0" w:line="240" w:lineRule="auto"/>
      </w:pPr>
      <w:proofErr w:type="spellStart"/>
      <w:r>
        <w:t>Def</w:t>
      </w:r>
      <w:proofErr w:type="spellEnd"/>
      <w:r>
        <w:t xml:space="preserve">. </w:t>
      </w:r>
      <w:r w:rsidR="00A12402" w:rsidRPr="009C69FF">
        <w:t>Štatistická analýza závislostí</w:t>
      </w:r>
      <w:r>
        <w:t xml:space="preserve"> ide o </w:t>
      </w:r>
      <w:r w:rsidR="00A12402" w:rsidRPr="009C69FF">
        <w:t>skúmanie vzájomných vzťahov a závislostí medzi jednotlivými hromadnými javmi</w:t>
      </w:r>
      <w:r>
        <w:t xml:space="preserve">. Nakoľko </w:t>
      </w:r>
      <w:r w:rsidR="00A12402" w:rsidRPr="009C69FF">
        <w:t>hromadné javy neexistujú oddelene</w:t>
      </w:r>
      <w:r w:rsidR="0054216B">
        <w:t xml:space="preserve">, ale každý </w:t>
      </w:r>
      <w:proofErr w:type="spellStart"/>
      <w:r w:rsidR="0054216B">
        <w:t>jav</w:t>
      </w:r>
      <w:r w:rsidR="00A12402" w:rsidRPr="009C69FF">
        <w:t>je</w:t>
      </w:r>
      <w:proofErr w:type="spellEnd"/>
      <w:r w:rsidR="00A12402" w:rsidRPr="009C69FF">
        <w:t xml:space="preserve"> výsledkom spolupôsobenia iných javov</w:t>
      </w:r>
      <w:r w:rsidR="0054216B">
        <w:t>. P</w:t>
      </w:r>
      <w:r w:rsidR="00A12402" w:rsidRPr="009C69FF">
        <w:t>redmetom skúmania sú príčinné (kauzálne) závislosti</w:t>
      </w:r>
      <w:r w:rsidR="0054216B">
        <w:t xml:space="preserve">, teda </w:t>
      </w:r>
      <w:r w:rsidR="00A12402" w:rsidRPr="009C69FF">
        <w:t>jeden jav alebo skupina javov (príčina) vyvoláva iný jav alebo skupinu javov (účinok)</w:t>
      </w:r>
      <w:r w:rsidR="0054216B">
        <w:t>.</w:t>
      </w:r>
    </w:p>
    <w:p w:rsidR="0054216B" w:rsidRDefault="0054216B" w:rsidP="0054216B">
      <w:pPr>
        <w:spacing w:after="0" w:line="240" w:lineRule="auto"/>
      </w:pPr>
    </w:p>
    <w:p w:rsidR="0014480E" w:rsidRPr="0054216B" w:rsidRDefault="00A12402" w:rsidP="0054216B">
      <w:pPr>
        <w:spacing w:after="0" w:line="240" w:lineRule="auto"/>
        <w:rPr>
          <w:b/>
        </w:rPr>
      </w:pPr>
      <w:r w:rsidRPr="0054216B">
        <w:rPr>
          <w:b/>
        </w:rPr>
        <w:t>Typy závislostí</w:t>
      </w:r>
      <w:r w:rsidR="0054216B" w:rsidRPr="0054216B">
        <w:rPr>
          <w:b/>
        </w:rPr>
        <w:t>:</w:t>
      </w:r>
    </w:p>
    <w:p w:rsidR="0014480E" w:rsidRPr="0054216B" w:rsidRDefault="0054216B" w:rsidP="00A12402">
      <w:pPr>
        <w:pStyle w:val="Odsekzoznamu"/>
        <w:numPr>
          <w:ilvl w:val="0"/>
          <w:numId w:val="22"/>
        </w:numPr>
        <w:spacing w:after="0" w:line="240" w:lineRule="auto"/>
      </w:pPr>
      <w:r w:rsidRPr="0054216B">
        <w:rPr>
          <w:b/>
        </w:rPr>
        <w:t xml:space="preserve">príčinné </w:t>
      </w:r>
      <w:r>
        <w:t xml:space="preserve">- </w:t>
      </w:r>
      <w:r w:rsidR="00A12402" w:rsidRPr="0054216B">
        <w:t xml:space="preserve">ak jeden jav alebo skupina javov (príčina) vyvoláva iný jav alebo skupinu javov </w:t>
      </w:r>
      <w:r>
        <w:t>(účinok)</w:t>
      </w:r>
    </w:p>
    <w:p w:rsidR="0014480E" w:rsidRPr="0054216B" w:rsidRDefault="00A12402" w:rsidP="00A12402">
      <w:pPr>
        <w:numPr>
          <w:ilvl w:val="3"/>
          <w:numId w:val="23"/>
        </w:numPr>
        <w:tabs>
          <w:tab w:val="clear" w:pos="2880"/>
          <w:tab w:val="num" w:pos="-567"/>
          <w:tab w:val="left" w:pos="0"/>
        </w:tabs>
        <w:spacing w:after="0" w:line="240" w:lineRule="auto"/>
        <w:ind w:left="1134"/>
      </w:pPr>
      <w:r w:rsidRPr="0054216B">
        <w:t>jednostranné - účinok nepôsobí spätne na príčinu</w:t>
      </w:r>
    </w:p>
    <w:p w:rsidR="0054216B" w:rsidRDefault="00A12402" w:rsidP="00A12402">
      <w:pPr>
        <w:numPr>
          <w:ilvl w:val="3"/>
          <w:numId w:val="23"/>
        </w:numPr>
        <w:tabs>
          <w:tab w:val="clear" w:pos="2880"/>
          <w:tab w:val="num" w:pos="-567"/>
          <w:tab w:val="left" w:pos="0"/>
        </w:tabs>
        <w:spacing w:after="0" w:line="240" w:lineRule="auto"/>
        <w:ind w:left="1134"/>
      </w:pPr>
      <w:r w:rsidRPr="0054216B">
        <w:t>obojstranné- účinok a príčina na seba trvalé vzájomne pôsobia</w:t>
      </w:r>
    </w:p>
    <w:p w:rsidR="0014480E" w:rsidRPr="0054216B" w:rsidRDefault="0054216B" w:rsidP="00A12402">
      <w:pPr>
        <w:pStyle w:val="Odsekzoznamu"/>
        <w:numPr>
          <w:ilvl w:val="0"/>
          <w:numId w:val="22"/>
        </w:numPr>
        <w:tabs>
          <w:tab w:val="left" w:pos="0"/>
        </w:tabs>
        <w:spacing w:after="0" w:line="240" w:lineRule="auto"/>
      </w:pPr>
      <w:r w:rsidRPr="0054216B">
        <w:rPr>
          <w:b/>
        </w:rPr>
        <w:t>združené</w:t>
      </w:r>
      <w:r>
        <w:t xml:space="preserve"> - </w:t>
      </w:r>
      <w:r w:rsidR="00A12402" w:rsidRPr="0054216B">
        <w:t>nie sú to príčinné závislosti</w:t>
      </w:r>
      <w:r>
        <w:t xml:space="preserve"> (</w:t>
      </w:r>
      <w:r w:rsidR="00A12402" w:rsidRPr="0054216B">
        <w:t>určitej hodnote, obmene jedného javu spravidla zodpovedá určitá hodnota, obmena iného javu</w:t>
      </w:r>
      <w:r>
        <w:t xml:space="preserve">, napr. </w:t>
      </w:r>
      <w:r w:rsidR="00A12402" w:rsidRPr="0054216B">
        <w:t>dĺžka ramien – výška jednotlivca</w:t>
      </w:r>
      <w:r>
        <w:t>)</w:t>
      </w:r>
    </w:p>
    <w:p w:rsidR="0014480E" w:rsidRDefault="0054216B" w:rsidP="00A12402">
      <w:pPr>
        <w:pStyle w:val="Odsekzoznamu"/>
        <w:numPr>
          <w:ilvl w:val="0"/>
          <w:numId w:val="22"/>
        </w:numPr>
        <w:spacing w:after="0" w:line="240" w:lineRule="auto"/>
      </w:pPr>
      <w:r w:rsidRPr="0054216B">
        <w:rPr>
          <w:b/>
        </w:rPr>
        <w:t>zdanlivé -</w:t>
      </w:r>
      <w:r w:rsidR="00A12402" w:rsidRPr="0054216B">
        <w:t>vzťah medzi určitými javmi nie je dôsledkom ich vzájomnej príčinnej súvislosti</w:t>
      </w:r>
      <w:r>
        <w:t xml:space="preserve"> )</w:t>
      </w:r>
      <w:r w:rsidR="00A12402" w:rsidRPr="0054216B">
        <w:t xml:space="preserve">je výsledkom pôsobenia ďalšieho javu alebo javov </w:t>
      </w:r>
      <w:r>
        <w:t xml:space="preserve">napr. </w:t>
      </w:r>
      <w:r w:rsidR="00A12402" w:rsidRPr="0054216B">
        <w:t xml:space="preserve"> výdavky na ovocie a výdavky na obuv</w:t>
      </w:r>
      <w:r>
        <w:t>)</w:t>
      </w:r>
    </w:p>
    <w:p w:rsidR="0054216B" w:rsidRDefault="0054216B" w:rsidP="0054216B">
      <w:pPr>
        <w:spacing w:after="0" w:line="240" w:lineRule="auto"/>
      </w:pPr>
    </w:p>
    <w:p w:rsidR="0054216B" w:rsidRPr="0054216B" w:rsidRDefault="0054216B" w:rsidP="0054216B">
      <w:pPr>
        <w:spacing w:after="0" w:line="240" w:lineRule="auto"/>
      </w:pPr>
      <w:r w:rsidRPr="0054216B">
        <w:rPr>
          <w:b/>
          <w:bCs/>
        </w:rPr>
        <w:t>Bodový graf slúži  na:</w:t>
      </w:r>
      <w:r>
        <w:rPr>
          <w:b/>
          <w:bCs/>
        </w:rPr>
        <w:t xml:space="preserve"> (</w:t>
      </w:r>
      <w:r w:rsidRPr="0054216B">
        <w:t>Bodové grafy nám vždy slúžia na získanie základnej predstavy</w:t>
      </w:r>
      <w:r>
        <w:t>)</w:t>
      </w:r>
    </w:p>
    <w:p w:rsidR="0014480E" w:rsidRPr="0054216B" w:rsidRDefault="00A12402" w:rsidP="00A12402">
      <w:pPr>
        <w:numPr>
          <w:ilvl w:val="0"/>
          <w:numId w:val="24"/>
        </w:numPr>
        <w:spacing w:after="0" w:line="240" w:lineRule="auto"/>
      </w:pPr>
      <w:r w:rsidRPr="0054216B">
        <w:t>úvodné preskúmanie vzťahov medzi dvomi premennými</w:t>
      </w:r>
    </w:p>
    <w:p w:rsidR="0014480E" w:rsidRPr="0054216B" w:rsidRDefault="00A12402" w:rsidP="00A12402">
      <w:pPr>
        <w:numPr>
          <w:ilvl w:val="0"/>
          <w:numId w:val="24"/>
        </w:numPr>
        <w:spacing w:after="0" w:line="240" w:lineRule="auto"/>
      </w:pPr>
      <w:r w:rsidRPr="0054216B">
        <w:t>určenie extrémnych alebo typických hodnôt</w:t>
      </w:r>
    </w:p>
    <w:p w:rsidR="0014480E" w:rsidRPr="0054216B" w:rsidRDefault="00A12402" w:rsidP="00A12402">
      <w:pPr>
        <w:numPr>
          <w:ilvl w:val="0"/>
          <w:numId w:val="24"/>
        </w:numPr>
        <w:spacing w:after="0" w:line="240" w:lineRule="auto"/>
      </w:pPr>
      <w:r w:rsidRPr="0054216B">
        <w:t>určenie možného tvaru závislosti</w:t>
      </w:r>
    </w:p>
    <w:p w:rsidR="0014480E" w:rsidRPr="0054216B" w:rsidRDefault="00A12402" w:rsidP="00A12402">
      <w:pPr>
        <w:numPr>
          <w:ilvl w:val="0"/>
          <w:numId w:val="24"/>
        </w:numPr>
        <w:spacing w:after="0" w:line="240" w:lineRule="auto"/>
      </w:pPr>
      <w:r w:rsidRPr="0054216B">
        <w:t>porovnanie a prezentáciu výsledkov analýzy</w:t>
      </w:r>
    </w:p>
    <w:p w:rsidR="0054216B" w:rsidRDefault="0054216B" w:rsidP="0054216B">
      <w:pPr>
        <w:spacing w:after="0" w:line="240" w:lineRule="auto"/>
      </w:pPr>
    </w:p>
    <w:p w:rsidR="0054216B" w:rsidRDefault="0054216B" w:rsidP="0054216B">
      <w:pPr>
        <w:spacing w:after="0" w:line="240" w:lineRule="auto"/>
      </w:pPr>
      <w:r w:rsidRPr="0054216B">
        <w:t>Nástroje analýzy závislostí</w:t>
      </w:r>
      <w:r>
        <w:t xml:space="preserve">: </w:t>
      </w:r>
      <w:r w:rsidR="00A12402" w:rsidRPr="0054216B">
        <w:t xml:space="preserve">sa zaoberá kvantifikáciou závislostí medzi kvantitatívnymi </w:t>
      </w:r>
      <w:proofErr w:type="spellStart"/>
      <w:r w:rsidR="00A12402" w:rsidRPr="0054216B">
        <w:t>znakmi</w:t>
      </w:r>
      <w:r>
        <w:t>a</w:t>
      </w:r>
      <w:proofErr w:type="spellEnd"/>
      <w:r>
        <w:t xml:space="preserve"> </w:t>
      </w:r>
      <w:r w:rsidR="00A12402" w:rsidRPr="0054216B">
        <w:t>rieši dve úlohy</w:t>
      </w:r>
      <w:r>
        <w:t>:</w:t>
      </w:r>
    </w:p>
    <w:p w:rsidR="0054216B" w:rsidRDefault="00A12402" w:rsidP="00A12402">
      <w:pPr>
        <w:pStyle w:val="Odsekzoznamu"/>
        <w:numPr>
          <w:ilvl w:val="0"/>
          <w:numId w:val="25"/>
        </w:numPr>
        <w:spacing w:after="0" w:line="240" w:lineRule="auto"/>
      </w:pPr>
      <w:r w:rsidRPr="0054216B">
        <w:rPr>
          <w:b/>
          <w:bCs/>
        </w:rPr>
        <w:t>regresnú úlohu</w:t>
      </w:r>
      <w:r w:rsidR="0054216B">
        <w:rPr>
          <w:b/>
          <w:bCs/>
        </w:rPr>
        <w:t xml:space="preserve"> - </w:t>
      </w:r>
      <w:r w:rsidRPr="0054216B">
        <w:t>popísanie priebehu tejto závislosti</w:t>
      </w:r>
      <w:r w:rsidR="0054216B">
        <w:t xml:space="preserve">, </w:t>
      </w:r>
      <w:r w:rsidRPr="0054216B">
        <w:t>odhad funkčného vzťahu - matematickej funkcie podľa, ktorej sa mení závisle premenná pri zmenách nezávisle premennej/premenných, t.j. výber funkcie a odhad jej parametrov</w:t>
      </w:r>
    </w:p>
    <w:p w:rsidR="0014480E" w:rsidRPr="0054216B" w:rsidRDefault="00A12402" w:rsidP="00A12402">
      <w:pPr>
        <w:pStyle w:val="Odsekzoznamu"/>
        <w:numPr>
          <w:ilvl w:val="0"/>
          <w:numId w:val="25"/>
        </w:numPr>
        <w:spacing w:after="0" w:line="240" w:lineRule="auto"/>
      </w:pPr>
      <w:r w:rsidRPr="0061019C">
        <w:rPr>
          <w:b/>
          <w:bCs/>
        </w:rPr>
        <w:t>korelačnú úlohu</w:t>
      </w:r>
      <w:r w:rsidR="0054216B" w:rsidRPr="0061019C">
        <w:rPr>
          <w:b/>
          <w:bCs/>
        </w:rPr>
        <w:t xml:space="preserve"> -</w:t>
      </w:r>
      <w:r w:rsidRPr="0054216B">
        <w:t>popísanie tesnosti závislostí</w:t>
      </w:r>
      <w:r w:rsidR="0054216B">
        <w:t xml:space="preserve">, </w:t>
      </w:r>
      <w:r w:rsidRPr="0054216B">
        <w:t xml:space="preserve">výpočet charakteristík určujúcich do akej miery uvažované nezávislé premenné vysvetľujú variabilitu závisle premennej </w:t>
      </w:r>
    </w:p>
    <w:p w:rsidR="0054216B" w:rsidRPr="009C69FF" w:rsidRDefault="0054216B" w:rsidP="0054216B">
      <w:pPr>
        <w:spacing w:line="240" w:lineRule="auto"/>
      </w:pPr>
    </w:p>
    <w:p w:rsidR="0061019C" w:rsidRDefault="0061019C" w:rsidP="0061019C">
      <w:pPr>
        <w:spacing w:after="0" w:line="240" w:lineRule="auto"/>
        <w:ind w:left="357"/>
        <w:rPr>
          <w:b/>
          <w:sz w:val="28"/>
        </w:rPr>
      </w:pPr>
      <w:r w:rsidRPr="0061019C">
        <w:rPr>
          <w:b/>
          <w:sz w:val="28"/>
        </w:rPr>
        <w:t>Regresná analýza</w:t>
      </w:r>
    </w:p>
    <w:p w:rsidR="0061019C" w:rsidRPr="0061019C" w:rsidRDefault="0061019C" w:rsidP="0061019C">
      <w:pPr>
        <w:spacing w:after="0" w:line="240" w:lineRule="auto"/>
        <w:ind w:left="357"/>
        <w:rPr>
          <w:b/>
        </w:rPr>
      </w:pPr>
    </w:p>
    <w:p w:rsidR="0014480E" w:rsidRPr="0061019C" w:rsidRDefault="0061019C" w:rsidP="0061019C">
      <w:pPr>
        <w:spacing w:after="0" w:line="240" w:lineRule="auto"/>
        <w:rPr>
          <w:b/>
        </w:rPr>
      </w:pPr>
      <w:r w:rsidRPr="0061019C">
        <w:t>U</w:t>
      </w:r>
      <w:r w:rsidR="00A12402" w:rsidRPr="0061019C">
        <w:t xml:space="preserve">možňuje popísať vzťah medzi dvoma alebo viacerými </w:t>
      </w:r>
      <w:proofErr w:type="spellStart"/>
      <w:r w:rsidR="00A12402" w:rsidRPr="0061019C">
        <w:t>premennými</w:t>
      </w:r>
      <w:r w:rsidRPr="0061019C">
        <w:rPr>
          <w:b/>
        </w:rPr>
        <w:t>.</w:t>
      </w:r>
      <w:r w:rsidRPr="0061019C">
        <w:t>Cieľom</w:t>
      </w:r>
      <w:proofErr w:type="spellEnd"/>
      <w:r w:rsidRPr="0061019C">
        <w:t xml:space="preserve">  regresnej analýzy je:</w:t>
      </w:r>
    </w:p>
    <w:p w:rsidR="0014480E" w:rsidRPr="0061019C" w:rsidRDefault="00A12402" w:rsidP="00A12402">
      <w:pPr>
        <w:pStyle w:val="Odsekzoznamu"/>
        <w:numPr>
          <w:ilvl w:val="0"/>
          <w:numId w:val="26"/>
        </w:numPr>
        <w:spacing w:line="240" w:lineRule="auto"/>
      </w:pPr>
      <w:r w:rsidRPr="0061019C">
        <w:t>odhadnúť funkčný vzťah medzi premennými</w:t>
      </w:r>
    </w:p>
    <w:p w:rsidR="0014480E" w:rsidRDefault="00A12402" w:rsidP="00A12402">
      <w:pPr>
        <w:pStyle w:val="Odsekzoznamu"/>
        <w:numPr>
          <w:ilvl w:val="0"/>
          <w:numId w:val="26"/>
        </w:numPr>
        <w:spacing w:after="0" w:line="240" w:lineRule="auto"/>
      </w:pPr>
      <w:r w:rsidRPr="0061019C">
        <w:t>odhadnúť parametre regresnej funkcie</w:t>
      </w:r>
    </w:p>
    <w:p w:rsidR="00146D1D" w:rsidRDefault="00146D1D" w:rsidP="00146D1D">
      <w:pPr>
        <w:pStyle w:val="Odsekzoznamu"/>
        <w:spacing w:after="0" w:line="240" w:lineRule="auto"/>
      </w:pPr>
    </w:p>
    <w:p w:rsidR="002D5460" w:rsidRDefault="002D5460" w:rsidP="00146D1D">
      <w:pPr>
        <w:spacing w:after="0" w:line="240" w:lineRule="auto"/>
        <w:rPr>
          <w:b/>
          <w:bCs/>
        </w:rPr>
      </w:pPr>
    </w:p>
    <w:p w:rsidR="0014480E" w:rsidRPr="0061019C" w:rsidRDefault="0061019C" w:rsidP="00146D1D">
      <w:pPr>
        <w:spacing w:after="0" w:line="240" w:lineRule="auto"/>
      </w:pPr>
      <w:r>
        <w:rPr>
          <w:b/>
          <w:bCs/>
        </w:rPr>
        <w:lastRenderedPageBreak/>
        <w:t>T</w:t>
      </w:r>
      <w:r w:rsidR="00A12402" w:rsidRPr="0061019C">
        <w:rPr>
          <w:b/>
          <w:bCs/>
        </w:rPr>
        <w:t>ypy regresnej analýzy podľa počtu premenných</w:t>
      </w:r>
      <w:r>
        <w:rPr>
          <w:b/>
          <w:bCs/>
        </w:rPr>
        <w:t>:</w:t>
      </w:r>
    </w:p>
    <w:p w:rsidR="0014480E" w:rsidRPr="0061019C" w:rsidRDefault="00A12402" w:rsidP="00A12402">
      <w:pPr>
        <w:pStyle w:val="Odsekzoznamu"/>
        <w:numPr>
          <w:ilvl w:val="0"/>
          <w:numId w:val="27"/>
        </w:numPr>
        <w:spacing w:after="0" w:line="240" w:lineRule="auto"/>
      </w:pPr>
      <w:r w:rsidRPr="0061019C">
        <w:t>jednoduchá regresia</w:t>
      </w:r>
      <w:r w:rsidR="0061019C">
        <w:t xml:space="preserve"> - </w:t>
      </w:r>
      <w:r w:rsidRPr="0061019C">
        <w:t>ak popisujeme závislosť jednej kvantitatívnej závislej premennej od jednej kvantitatívnej nezávisle premennej</w:t>
      </w:r>
    </w:p>
    <w:p w:rsidR="0014480E" w:rsidRDefault="00A12402" w:rsidP="00A12402">
      <w:pPr>
        <w:pStyle w:val="Odsekzoznamu"/>
        <w:numPr>
          <w:ilvl w:val="0"/>
          <w:numId w:val="27"/>
        </w:numPr>
        <w:spacing w:after="0" w:line="240" w:lineRule="auto"/>
      </w:pPr>
      <w:r w:rsidRPr="0061019C">
        <w:t>viacnásobná regresia</w:t>
      </w:r>
      <w:r w:rsidR="0061019C">
        <w:t xml:space="preserve"> - </w:t>
      </w:r>
      <w:r w:rsidRPr="0061019C">
        <w:t>ak popisujeme závislosť jednej kvantitatívnej závislej premennej od viacerých kvantitatívnych nezávislých premenných</w:t>
      </w:r>
    </w:p>
    <w:p w:rsidR="00146D1D" w:rsidRPr="0061019C" w:rsidRDefault="00146D1D" w:rsidP="00146D1D">
      <w:pPr>
        <w:pStyle w:val="Odsekzoznamu"/>
        <w:spacing w:after="0" w:line="240" w:lineRule="auto"/>
      </w:pPr>
    </w:p>
    <w:p w:rsidR="0014480E" w:rsidRPr="0061019C" w:rsidRDefault="00146D1D" w:rsidP="00146D1D">
      <w:pPr>
        <w:spacing w:after="0" w:line="240" w:lineRule="auto"/>
      </w:pPr>
      <w:r>
        <w:rPr>
          <w:b/>
          <w:bCs/>
        </w:rPr>
        <w:t>T</w:t>
      </w:r>
      <w:r w:rsidR="00A12402" w:rsidRPr="0061019C">
        <w:rPr>
          <w:b/>
          <w:bCs/>
        </w:rPr>
        <w:t xml:space="preserve">ypy regresnej analýzy podľa </w:t>
      </w:r>
      <w:r w:rsidR="00A12402" w:rsidRPr="00146D1D">
        <w:rPr>
          <w:b/>
          <w:bCs/>
        </w:rPr>
        <w:t>typu závislosti</w:t>
      </w:r>
      <w:r>
        <w:rPr>
          <w:b/>
          <w:bCs/>
        </w:rPr>
        <w:t>:</w:t>
      </w:r>
    </w:p>
    <w:p w:rsidR="0014480E" w:rsidRPr="0061019C" w:rsidRDefault="00A12402" w:rsidP="00A12402">
      <w:pPr>
        <w:pStyle w:val="Odsekzoznamu"/>
        <w:numPr>
          <w:ilvl w:val="0"/>
          <w:numId w:val="28"/>
        </w:numPr>
        <w:spacing w:after="0" w:line="240" w:lineRule="auto"/>
      </w:pPr>
      <w:r w:rsidRPr="0061019C">
        <w:t>lineárna regresia</w:t>
      </w:r>
      <w:r w:rsidR="00146D1D">
        <w:t xml:space="preserve"> - </w:t>
      </w:r>
      <w:r w:rsidRPr="0061019C">
        <w:t>ak popisujeme závislosť premenných pomocou priamky</w:t>
      </w:r>
    </w:p>
    <w:p w:rsidR="0014480E" w:rsidRPr="0061019C" w:rsidRDefault="00A12402" w:rsidP="00A12402">
      <w:pPr>
        <w:pStyle w:val="Odsekzoznamu"/>
        <w:numPr>
          <w:ilvl w:val="0"/>
          <w:numId w:val="28"/>
        </w:numPr>
        <w:spacing w:after="0" w:line="240" w:lineRule="auto"/>
      </w:pPr>
      <w:r w:rsidRPr="0061019C">
        <w:t>nelineárna regresia</w:t>
      </w:r>
      <w:r w:rsidR="00146D1D">
        <w:t xml:space="preserve"> - </w:t>
      </w:r>
      <w:r w:rsidRPr="0061019C">
        <w:t>ak popisujeme závislosť premenných pomocou inej krivky ako priamka</w:t>
      </w:r>
    </w:p>
    <w:p w:rsidR="0061019C" w:rsidRDefault="0061019C" w:rsidP="00146D1D">
      <w:pPr>
        <w:spacing w:after="0" w:line="240" w:lineRule="auto"/>
      </w:pPr>
    </w:p>
    <w:p w:rsidR="0014480E" w:rsidRPr="00146D1D" w:rsidRDefault="00146D1D" w:rsidP="00146D1D">
      <w:pPr>
        <w:spacing w:after="0" w:line="240" w:lineRule="auto"/>
      </w:pPr>
      <w:r w:rsidRPr="00146D1D">
        <w:rPr>
          <w:b/>
        </w:rPr>
        <w:t xml:space="preserve">Nelineárna regresná a korelačná analýza </w:t>
      </w:r>
      <w:r w:rsidR="00A12402" w:rsidRPr="00146D1D">
        <w:rPr>
          <w:b/>
        </w:rPr>
        <w:t>v praxi</w:t>
      </w:r>
      <w:r>
        <w:t>- ne</w:t>
      </w:r>
      <w:r w:rsidR="00A12402" w:rsidRPr="00146D1D">
        <w:t>lineárne funkcie je možné použiť s dvoma alebo viacerými parametrami</w:t>
      </w:r>
      <w:r>
        <w:t>. N</w:t>
      </w:r>
      <w:r w:rsidR="00A12402" w:rsidRPr="00146D1D">
        <w:t>iektoré nelineárne regresné funkcie je možné vhodnou transformáciou upraviť na lineárne v</w:t>
      </w:r>
      <w:r>
        <w:t> </w:t>
      </w:r>
      <w:r w:rsidR="00A12402" w:rsidRPr="00146D1D">
        <w:t>parametroch</w:t>
      </w:r>
      <w:r>
        <w:t>. K</w:t>
      </w:r>
      <w:r w:rsidR="00A12402" w:rsidRPr="00146D1D">
        <w:t xml:space="preserve"> odhadu ich parametrov je potom možné použiť metódou najmenších štvorcov.</w:t>
      </w:r>
    </w:p>
    <w:p w:rsidR="002D5460" w:rsidRDefault="002D5460" w:rsidP="00146D1D">
      <w:pPr>
        <w:spacing w:after="0" w:line="240" w:lineRule="auto"/>
        <w:rPr>
          <w:b/>
        </w:rPr>
      </w:pPr>
    </w:p>
    <w:p w:rsidR="0014480E" w:rsidRPr="00146D1D" w:rsidRDefault="00146D1D" w:rsidP="00146D1D">
      <w:pPr>
        <w:spacing w:after="0" w:line="240" w:lineRule="auto"/>
      </w:pPr>
      <w:r w:rsidRPr="00146D1D">
        <w:rPr>
          <w:b/>
        </w:rPr>
        <w:t xml:space="preserve">Metóda najmenších </w:t>
      </w:r>
      <w:proofErr w:type="spellStart"/>
      <w:r w:rsidRPr="00146D1D">
        <w:rPr>
          <w:b/>
        </w:rPr>
        <w:t>štvorcov</w:t>
      </w:r>
      <w:r w:rsidR="00A12402" w:rsidRPr="00146D1D">
        <w:t>je</w:t>
      </w:r>
      <w:proofErr w:type="spellEnd"/>
      <w:r w:rsidR="00A12402" w:rsidRPr="00146D1D">
        <w:t xml:space="preserve"> možné použiť k odhadu parametrov regresnej funkcie, ak:</w:t>
      </w:r>
    </w:p>
    <w:p w:rsidR="0014480E" w:rsidRPr="00146D1D" w:rsidRDefault="00A12402" w:rsidP="00A12402">
      <w:pPr>
        <w:pStyle w:val="Odsekzoznamu"/>
        <w:numPr>
          <w:ilvl w:val="0"/>
          <w:numId w:val="29"/>
        </w:numPr>
        <w:spacing w:after="0" w:line="240" w:lineRule="auto"/>
      </w:pPr>
      <w:r w:rsidRPr="00146D1D">
        <w:t xml:space="preserve">je regresná funkcia </w:t>
      </w:r>
      <w:proofErr w:type="spellStart"/>
      <w:r w:rsidRPr="00146D1D">
        <w:t>lineárnaresp</w:t>
      </w:r>
      <w:proofErr w:type="spellEnd"/>
      <w:r w:rsidRPr="00146D1D">
        <w:t>. lineárna v parametroch</w:t>
      </w:r>
    </w:p>
    <w:p w:rsidR="0014480E" w:rsidRDefault="00A12402" w:rsidP="00A12402">
      <w:pPr>
        <w:pStyle w:val="Odsekzoznamu"/>
        <w:numPr>
          <w:ilvl w:val="0"/>
          <w:numId w:val="29"/>
        </w:numPr>
        <w:spacing w:after="0" w:line="240" w:lineRule="auto"/>
      </w:pPr>
      <w:r w:rsidRPr="00146D1D">
        <w:t>je možné regresnú funkciu pretransformovať na lineárnu v</w:t>
      </w:r>
      <w:r w:rsidR="00146D1D">
        <w:t> </w:t>
      </w:r>
      <w:r w:rsidRPr="00146D1D">
        <w:t>parametroch</w:t>
      </w:r>
    </w:p>
    <w:p w:rsidR="00146D1D" w:rsidRDefault="00146D1D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  <w:r>
        <w:t>T</w:t>
      </w:r>
      <w:r w:rsidRPr="00146D1D">
        <w:t>ypy nelineárnych funkcií</w:t>
      </w:r>
      <w:r>
        <w:t>:</w:t>
      </w:r>
    </w:p>
    <w:p w:rsidR="00146D1D" w:rsidRPr="00146D1D" w:rsidRDefault="00146D1D" w:rsidP="00146D1D">
      <w:pPr>
        <w:spacing w:after="0"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81280</wp:posOffset>
            </wp:positionV>
            <wp:extent cx="3251200" cy="1733550"/>
            <wp:effectExtent l="0" t="0" r="635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D1D" w:rsidRPr="0061019C" w:rsidRDefault="00146D1D" w:rsidP="00146D1D">
      <w:pPr>
        <w:spacing w:after="0" w:line="240" w:lineRule="auto"/>
      </w:pPr>
    </w:p>
    <w:p w:rsidR="0061019C" w:rsidRPr="005E3ED2" w:rsidRDefault="0061019C" w:rsidP="00146D1D">
      <w:pPr>
        <w:spacing w:after="0" w:line="240" w:lineRule="auto"/>
        <w:ind w:left="360"/>
      </w:pPr>
    </w:p>
    <w:p w:rsidR="005E3ED2" w:rsidRPr="005E3ED2" w:rsidRDefault="005E3ED2" w:rsidP="00146D1D">
      <w:pPr>
        <w:spacing w:after="0" w:line="240" w:lineRule="auto"/>
      </w:pPr>
    </w:p>
    <w:p w:rsidR="005E3ED2" w:rsidRDefault="005E3ED2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</w:p>
    <w:p w:rsidR="00146D1D" w:rsidRDefault="00146D1D" w:rsidP="00146D1D">
      <w:pPr>
        <w:spacing w:after="0" w:line="240" w:lineRule="auto"/>
      </w:pPr>
    </w:p>
    <w:p w:rsidR="005E3ED2" w:rsidRPr="005E3ED2" w:rsidRDefault="005E3ED2" w:rsidP="00146D1D">
      <w:pPr>
        <w:pStyle w:val="Odsekzoznamu"/>
        <w:spacing w:after="0" w:line="240" w:lineRule="auto"/>
      </w:pPr>
    </w:p>
    <w:p w:rsidR="005E3ED2" w:rsidRPr="005E3ED2" w:rsidRDefault="005E3ED2" w:rsidP="00146D1D">
      <w:pPr>
        <w:spacing w:after="0" w:line="240" w:lineRule="auto"/>
      </w:pPr>
    </w:p>
    <w:p w:rsidR="0014480E" w:rsidRDefault="00146D1D" w:rsidP="00146D1D">
      <w:pPr>
        <w:spacing w:after="0" w:line="240" w:lineRule="auto"/>
        <w:rPr>
          <w:b/>
          <w:sz w:val="28"/>
        </w:rPr>
      </w:pPr>
      <w:r w:rsidRPr="00146D1D">
        <w:rPr>
          <w:b/>
          <w:sz w:val="28"/>
        </w:rPr>
        <w:t>Korelačná analýza</w:t>
      </w:r>
    </w:p>
    <w:p w:rsidR="00146D1D" w:rsidRDefault="00146D1D" w:rsidP="00146D1D">
      <w:pPr>
        <w:spacing w:after="0" w:line="240" w:lineRule="auto"/>
        <w:rPr>
          <w:b/>
        </w:rPr>
      </w:pPr>
    </w:p>
    <w:p w:rsidR="0014480E" w:rsidRPr="00146D1D" w:rsidRDefault="00146D1D" w:rsidP="00146D1D">
      <w:pPr>
        <w:spacing w:after="0" w:line="240" w:lineRule="auto"/>
      </w:pPr>
      <w:r w:rsidRPr="00146D1D">
        <w:t>O</w:t>
      </w:r>
      <w:r w:rsidR="00A12402" w:rsidRPr="00146D1D">
        <w:t>verenie vypovedacej schopnosti kvantifikovaných regresných mo</w:t>
      </w:r>
      <w:r w:rsidRPr="00146D1D">
        <w:t>delov ako celku, aj jeho častí. P</w:t>
      </w:r>
      <w:r w:rsidR="00A12402" w:rsidRPr="00146D1D">
        <w:t>ožadujeme od nich, aby sa pohyboval</w:t>
      </w:r>
      <w:r w:rsidRPr="00146D1D">
        <w:t>i v pevne ohraničenom intervale.</w:t>
      </w:r>
    </w:p>
    <w:p w:rsidR="00146D1D" w:rsidRDefault="00146D1D" w:rsidP="00146D1D">
      <w:pPr>
        <w:spacing w:after="0" w:line="240" w:lineRule="auto"/>
        <w:rPr>
          <w:b/>
        </w:rPr>
      </w:pPr>
    </w:p>
    <w:p w:rsidR="0014480E" w:rsidRPr="00146D1D" w:rsidRDefault="00146D1D" w:rsidP="00146D1D">
      <w:pPr>
        <w:spacing w:after="0" w:line="240" w:lineRule="auto"/>
        <w:rPr>
          <w:b/>
        </w:rPr>
      </w:pPr>
      <w:r>
        <w:rPr>
          <w:b/>
        </w:rPr>
        <w:t>I</w:t>
      </w:r>
      <w:r w:rsidRPr="00146D1D">
        <w:rPr>
          <w:b/>
        </w:rPr>
        <w:t>ndex korelácie</w:t>
      </w:r>
    </w:p>
    <w:p w:rsidR="0014480E" w:rsidRPr="00146D1D" w:rsidRDefault="00A12402" w:rsidP="00A12402">
      <w:pPr>
        <w:pStyle w:val="Odsekzoznamu"/>
        <w:numPr>
          <w:ilvl w:val="0"/>
          <w:numId w:val="30"/>
        </w:numPr>
        <w:spacing w:after="0" w:line="240" w:lineRule="auto"/>
      </w:pPr>
      <w:r w:rsidRPr="00146D1D">
        <w:t>hodnoty sa pohybujú v intervale od (0,1)</w:t>
      </w:r>
    </w:p>
    <w:p w:rsidR="0014480E" w:rsidRPr="00146D1D" w:rsidRDefault="00A12402" w:rsidP="00A12402">
      <w:pPr>
        <w:pStyle w:val="Odsekzoznamu"/>
        <w:numPr>
          <w:ilvl w:val="0"/>
          <w:numId w:val="30"/>
        </w:numPr>
        <w:spacing w:after="0" w:line="240" w:lineRule="auto"/>
      </w:pPr>
      <w:r w:rsidRPr="00146D1D">
        <w:t>čím sa hodnota indexu blíži k 1, tým je tesnosť závislosti vyššia a opačne</w:t>
      </w:r>
    </w:p>
    <w:p w:rsidR="002D5460" w:rsidRDefault="002D5460" w:rsidP="00146D1D">
      <w:pPr>
        <w:spacing w:after="0" w:line="240" w:lineRule="auto"/>
        <w:rPr>
          <w:b/>
        </w:rPr>
      </w:pPr>
    </w:p>
    <w:p w:rsidR="0014480E" w:rsidRPr="00146D1D" w:rsidRDefault="00146D1D" w:rsidP="00146D1D">
      <w:pPr>
        <w:spacing w:after="0" w:line="240" w:lineRule="auto"/>
        <w:rPr>
          <w:b/>
        </w:rPr>
      </w:pPr>
      <w:r>
        <w:rPr>
          <w:b/>
        </w:rPr>
        <w:t>I</w:t>
      </w:r>
      <w:r w:rsidRPr="00146D1D">
        <w:rPr>
          <w:b/>
        </w:rPr>
        <w:t xml:space="preserve">ndex determinácie </w:t>
      </w:r>
    </w:p>
    <w:p w:rsidR="0014480E" w:rsidRPr="00146D1D" w:rsidRDefault="00A12402" w:rsidP="00A12402">
      <w:pPr>
        <w:pStyle w:val="Odsekzoznamu"/>
        <w:numPr>
          <w:ilvl w:val="0"/>
          <w:numId w:val="31"/>
        </w:numPr>
        <w:spacing w:after="0" w:line="240" w:lineRule="auto"/>
      </w:pPr>
      <w:r w:rsidRPr="00146D1D">
        <w:t>nadobúda hodnoty z intervalu 0 až 1</w:t>
      </w:r>
    </w:p>
    <w:p w:rsidR="0014480E" w:rsidRPr="00146D1D" w:rsidRDefault="00A12402" w:rsidP="00A12402">
      <w:pPr>
        <w:pStyle w:val="Odsekzoznamu"/>
        <w:numPr>
          <w:ilvl w:val="0"/>
          <w:numId w:val="31"/>
        </w:numPr>
        <w:spacing w:after="0" w:line="240" w:lineRule="auto"/>
      </w:pPr>
      <w:r w:rsidRPr="00146D1D">
        <w:t>čím viac sa hodnota indexu blíži  k 1, tým väčšia časť celkovej variability je modelom vysvetlená a naopak</w:t>
      </w:r>
    </w:p>
    <w:p w:rsidR="0014480E" w:rsidRDefault="00A12402" w:rsidP="00A12402">
      <w:pPr>
        <w:pStyle w:val="Odsekzoznamu"/>
        <w:numPr>
          <w:ilvl w:val="0"/>
          <w:numId w:val="31"/>
        </w:numPr>
        <w:spacing w:after="0" w:line="240" w:lineRule="auto"/>
      </w:pPr>
      <w:r w:rsidRPr="00146D1D">
        <w:t>ak sa index determinácie blíži k 0, tým menšia časť celkovej variability je vysvetlená modelom</w:t>
      </w:r>
    </w:p>
    <w:p w:rsidR="0014480E" w:rsidRPr="00146D1D" w:rsidRDefault="00A12402" w:rsidP="00A12402">
      <w:pPr>
        <w:pStyle w:val="Odsekzoznamu"/>
        <w:numPr>
          <w:ilvl w:val="0"/>
          <w:numId w:val="31"/>
        </w:numPr>
      </w:pPr>
      <w:r w:rsidRPr="00146D1D">
        <w:t>kritérium pri rozhodovaní o voľbe konkrétneho tvaru regresnej funkcie</w:t>
      </w:r>
    </w:p>
    <w:p w:rsidR="00146D1D" w:rsidRDefault="00A12402" w:rsidP="002D5460">
      <w:pPr>
        <w:pStyle w:val="Odsekzoznamu"/>
        <w:numPr>
          <w:ilvl w:val="0"/>
          <w:numId w:val="31"/>
        </w:numPr>
      </w:pPr>
      <w:r w:rsidRPr="00146D1D">
        <w:t xml:space="preserve">volíme ten </w:t>
      </w:r>
      <w:proofErr w:type="spellStart"/>
      <w:r w:rsidRPr="00146D1D">
        <w:t>model,ktorý</w:t>
      </w:r>
      <w:proofErr w:type="spellEnd"/>
      <w:r w:rsidRPr="00146D1D">
        <w:t xml:space="preserve"> má vyšší koeficient determinácie (vyššie % vysvetlenej variability)</w:t>
      </w:r>
    </w:p>
    <w:p w:rsidR="00CF35FA" w:rsidRDefault="00CF35FA" w:rsidP="00CF35FA">
      <w:pPr>
        <w:pStyle w:val="Odsekzoznamu"/>
        <w:spacing w:after="0" w:line="240" w:lineRule="auto"/>
      </w:pPr>
    </w:p>
    <w:p w:rsidR="0014480E" w:rsidRPr="00CF35FA" w:rsidRDefault="00A12402" w:rsidP="00CF35FA">
      <w:pPr>
        <w:spacing w:after="0" w:line="240" w:lineRule="auto"/>
      </w:pPr>
      <w:r w:rsidRPr="00CF35FA">
        <w:rPr>
          <w:b/>
        </w:rPr>
        <w:t>Testovanie významnosti modelu ako celku</w:t>
      </w:r>
      <w:r w:rsidR="00CF35FA" w:rsidRPr="00CF35FA">
        <w:rPr>
          <w:b/>
        </w:rPr>
        <w:t xml:space="preserve"> - </w:t>
      </w:r>
      <w:r w:rsidRPr="00CF35FA">
        <w:t>na základe rozkladu variability</w:t>
      </w:r>
    </w:p>
    <w:p w:rsidR="0014480E" w:rsidRPr="00CF35FA" w:rsidRDefault="00CF35FA" w:rsidP="00A12402">
      <w:pPr>
        <w:pStyle w:val="Odsekzoznamu"/>
        <w:numPr>
          <w:ilvl w:val="0"/>
          <w:numId w:val="32"/>
        </w:numPr>
        <w:spacing w:after="0" w:line="240" w:lineRule="auto"/>
      </w:pPr>
      <w:r w:rsidRPr="00CF35FA">
        <w:rPr>
          <w:b/>
        </w:rPr>
        <w:t>celková variabilita</w:t>
      </w:r>
      <w:r>
        <w:t xml:space="preserve"> - </w:t>
      </w:r>
      <w:r w:rsidR="00A12402" w:rsidRPr="00CF35FA">
        <w:t>na koľko sa odchyľujú konkrétne hodnoty premennej Y od celkového priemeru</w:t>
      </w:r>
    </w:p>
    <w:p w:rsidR="0014480E" w:rsidRPr="00CF35FA" w:rsidRDefault="00CF35FA" w:rsidP="00A12402">
      <w:pPr>
        <w:pStyle w:val="Odsekzoznamu"/>
        <w:numPr>
          <w:ilvl w:val="0"/>
          <w:numId w:val="32"/>
        </w:numPr>
        <w:spacing w:after="0" w:line="240" w:lineRule="auto"/>
      </w:pPr>
      <w:r w:rsidRPr="00CF35FA">
        <w:rPr>
          <w:b/>
        </w:rPr>
        <w:t>vysvetlená variabilita</w:t>
      </w:r>
      <w:r>
        <w:t xml:space="preserve"> - </w:t>
      </w:r>
      <w:r w:rsidR="00A12402" w:rsidRPr="00CF35FA">
        <w:t>na koľko sa odchyľujú hodnoty na regresnej priamky od celkového priemeru</w:t>
      </w:r>
    </w:p>
    <w:p w:rsidR="0014480E" w:rsidRPr="00CF35FA" w:rsidRDefault="00CF35FA" w:rsidP="00A12402">
      <w:pPr>
        <w:pStyle w:val="Odsekzoznamu"/>
        <w:numPr>
          <w:ilvl w:val="0"/>
          <w:numId w:val="32"/>
        </w:numPr>
        <w:spacing w:after="0" w:line="240" w:lineRule="auto"/>
      </w:pPr>
      <w:r w:rsidRPr="00CF35FA">
        <w:rPr>
          <w:b/>
        </w:rPr>
        <w:t>nevysvetlená variabilita</w:t>
      </w:r>
      <w:r>
        <w:t xml:space="preserve"> - </w:t>
      </w:r>
      <w:r w:rsidR="00A12402" w:rsidRPr="00CF35FA">
        <w:t>na koľko sa odchyľujú skutočné hodnoty premennej Y od hodnôt odhadnutých regresnou priamkou</w:t>
      </w:r>
    </w:p>
    <w:p w:rsidR="0014480E" w:rsidRDefault="00CF35FA" w:rsidP="00CF35FA">
      <w:pPr>
        <w:spacing w:after="0" w:line="240" w:lineRule="auto"/>
      </w:pPr>
      <w:r>
        <w:t>Č</w:t>
      </w:r>
      <w:r w:rsidR="00A12402" w:rsidRPr="00CF35FA">
        <w:t>ím väčšia je vysvetlená variabilita v porovnaní s nevysvetlenou var</w:t>
      </w:r>
      <w:r w:rsidR="002D5460">
        <w:t xml:space="preserve">iabilitou, tým lepšie odhadnutá </w:t>
      </w:r>
      <w:r w:rsidR="00A12402" w:rsidRPr="00CF35FA">
        <w:t>priamka modeluje závislosť premenných</w:t>
      </w:r>
      <w:r>
        <w:t>.</w:t>
      </w:r>
    </w:p>
    <w:p w:rsidR="00CF35FA" w:rsidRDefault="00CF35FA" w:rsidP="00DA5BB2">
      <w:pPr>
        <w:spacing w:after="0" w:line="240" w:lineRule="auto"/>
        <w:rPr>
          <w:b/>
          <w:sz w:val="28"/>
        </w:rPr>
      </w:pPr>
    </w:p>
    <w:p w:rsidR="002D5460" w:rsidRDefault="002D5460" w:rsidP="00DA5BB2">
      <w:pPr>
        <w:spacing w:after="0" w:line="240" w:lineRule="auto"/>
        <w:rPr>
          <w:b/>
          <w:sz w:val="28"/>
        </w:rPr>
      </w:pPr>
    </w:p>
    <w:p w:rsidR="005E3ED2" w:rsidRDefault="00CE016B" w:rsidP="00DA5BB2">
      <w:pPr>
        <w:spacing w:after="0" w:line="240" w:lineRule="auto"/>
        <w:rPr>
          <w:sz w:val="24"/>
        </w:rPr>
      </w:pPr>
      <w:r w:rsidRPr="000C143E">
        <w:rPr>
          <w:b/>
          <w:sz w:val="28"/>
        </w:rPr>
        <w:lastRenderedPageBreak/>
        <w:t>Časový rad</w:t>
      </w:r>
    </w:p>
    <w:p w:rsidR="005E3ED2" w:rsidRDefault="005E3ED2" w:rsidP="00DA5BB2">
      <w:pPr>
        <w:spacing w:after="0" w:line="240" w:lineRule="auto"/>
      </w:pPr>
    </w:p>
    <w:p w:rsidR="0014480E" w:rsidRPr="00615F74" w:rsidRDefault="005E3ED2" w:rsidP="00DA5BB2">
      <w:pPr>
        <w:spacing w:after="0" w:line="240" w:lineRule="auto"/>
        <w:rPr>
          <w:b/>
          <w:sz w:val="24"/>
        </w:rPr>
      </w:pPr>
      <w:proofErr w:type="spellStart"/>
      <w:r>
        <w:t>Def</w:t>
      </w:r>
      <w:proofErr w:type="spellEnd"/>
      <w:r>
        <w:t xml:space="preserve">. </w:t>
      </w:r>
      <w:r w:rsidR="00BB37F5">
        <w:t xml:space="preserve">sú to </w:t>
      </w:r>
      <w:r w:rsidR="00A12402" w:rsidRPr="00BB37F5">
        <w:t>údaje o skúmanom sociálno-ekonomickom   jave c</w:t>
      </w:r>
      <w:r w:rsidR="00BB37F5">
        <w:t>hronologicky usporiadané v čase.</w:t>
      </w:r>
    </w:p>
    <w:p w:rsidR="0014480E" w:rsidRPr="00BB37F5" w:rsidRDefault="00A12402" w:rsidP="00A12402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</w:pPr>
      <w:r w:rsidRPr="00BB37F5">
        <w:t>časovo - sú dané za rovnako dlhé časové obdobia</w:t>
      </w:r>
    </w:p>
    <w:p w:rsidR="0014480E" w:rsidRPr="00BB37F5" w:rsidRDefault="00A12402" w:rsidP="00A12402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</w:pPr>
      <w:r w:rsidRPr="00BB37F5">
        <w:t>priestorovo - sú dané za tie isté územné celky</w:t>
      </w:r>
    </w:p>
    <w:p w:rsidR="0014480E" w:rsidRDefault="00A12402" w:rsidP="00A12402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709"/>
      </w:pPr>
      <w:r w:rsidRPr="00BB37F5">
        <w:t>vecne - sú rovnako vecne definované</w:t>
      </w:r>
    </w:p>
    <w:p w:rsidR="00DA5BB2" w:rsidRDefault="00DA5BB2" w:rsidP="00DA5BB2">
      <w:pPr>
        <w:spacing w:after="0" w:line="240" w:lineRule="auto"/>
        <w:ind w:left="709"/>
      </w:pPr>
    </w:p>
    <w:p w:rsidR="00BB37F5" w:rsidRDefault="00BB37F5" w:rsidP="00DA5BB2">
      <w:pPr>
        <w:spacing w:after="0" w:line="240" w:lineRule="auto"/>
      </w:pPr>
      <w:r>
        <w:t>Typy časových radov:</w:t>
      </w:r>
    </w:p>
    <w:p w:rsidR="00BB37F5" w:rsidRPr="00DA5BB2" w:rsidRDefault="00BB37F5" w:rsidP="00DA5BB2">
      <w:pPr>
        <w:spacing w:after="0" w:line="240" w:lineRule="auto"/>
        <w:rPr>
          <w:b/>
        </w:rPr>
      </w:pPr>
      <w:r w:rsidRPr="00DA5BB2">
        <w:rPr>
          <w:b/>
        </w:rPr>
        <w:t>1. podľa dĺžky obdobia, za ktoré skúmame hodnoty:</w:t>
      </w:r>
    </w:p>
    <w:p w:rsidR="0014480E" w:rsidRPr="00BB37F5" w:rsidRDefault="00A12402" w:rsidP="00A12402">
      <w:pPr>
        <w:numPr>
          <w:ilvl w:val="1"/>
          <w:numId w:val="8"/>
        </w:numPr>
        <w:tabs>
          <w:tab w:val="clear" w:pos="1440"/>
          <w:tab w:val="num" w:pos="-709"/>
        </w:tabs>
        <w:spacing w:after="0" w:line="240" w:lineRule="auto"/>
        <w:ind w:left="709"/>
      </w:pPr>
      <w:r w:rsidRPr="00BB37F5">
        <w:t>dlhodobé – ročné údaje, resp. päťročné</w:t>
      </w:r>
    </w:p>
    <w:p w:rsidR="0014480E" w:rsidRDefault="00A12402" w:rsidP="00A12402">
      <w:pPr>
        <w:numPr>
          <w:ilvl w:val="1"/>
          <w:numId w:val="8"/>
        </w:numPr>
        <w:tabs>
          <w:tab w:val="clear" w:pos="1440"/>
          <w:tab w:val="num" w:pos="-709"/>
        </w:tabs>
        <w:spacing w:after="0" w:line="240" w:lineRule="auto"/>
        <w:ind w:left="709"/>
      </w:pPr>
      <w:r w:rsidRPr="00BB37F5">
        <w:t>krátkodobé – kvartálne, mesačné, jednodňové údaje a pod.</w:t>
      </w:r>
    </w:p>
    <w:p w:rsidR="0014480E" w:rsidRPr="00DA5BB2" w:rsidRDefault="00BB37F5" w:rsidP="00DA5BB2">
      <w:pPr>
        <w:spacing w:after="0" w:line="240" w:lineRule="auto"/>
        <w:rPr>
          <w:b/>
        </w:rPr>
      </w:pPr>
      <w:r w:rsidRPr="00DA5BB2">
        <w:rPr>
          <w:b/>
        </w:rPr>
        <w:t xml:space="preserve">2. </w:t>
      </w:r>
      <w:r w:rsidR="00A12402" w:rsidRPr="00DA5BB2">
        <w:rPr>
          <w:b/>
        </w:rPr>
        <w:t xml:space="preserve">podľa </w:t>
      </w:r>
      <w:r w:rsidRPr="00DA5BB2">
        <w:rPr>
          <w:b/>
        </w:rPr>
        <w:t>charakteru</w:t>
      </w:r>
      <w:r w:rsidR="00A12402" w:rsidRPr="00DA5BB2">
        <w:rPr>
          <w:b/>
        </w:rPr>
        <w:t xml:space="preserve"> obsiahnutých dát</w:t>
      </w:r>
    </w:p>
    <w:p w:rsidR="0014480E" w:rsidRPr="00BB37F5" w:rsidRDefault="00BB37F5" w:rsidP="00A12402">
      <w:pPr>
        <w:pStyle w:val="Odsekzoznamu"/>
        <w:numPr>
          <w:ilvl w:val="0"/>
          <w:numId w:val="9"/>
        </w:numPr>
        <w:spacing w:after="0" w:line="240" w:lineRule="auto"/>
      </w:pPr>
      <w:r w:rsidRPr="00BB37F5">
        <w:t xml:space="preserve">absolútnych veličín </w:t>
      </w:r>
      <w:r w:rsidR="00A12402" w:rsidRPr="00BB37F5">
        <w:t>intervalových</w:t>
      </w:r>
    </w:p>
    <w:p w:rsidR="0014480E" w:rsidRPr="00BB37F5" w:rsidRDefault="00A12402" w:rsidP="00A12402">
      <w:pPr>
        <w:numPr>
          <w:ilvl w:val="3"/>
          <w:numId w:val="10"/>
        </w:numPr>
        <w:tabs>
          <w:tab w:val="clear" w:pos="2880"/>
          <w:tab w:val="num" w:pos="142"/>
        </w:tabs>
        <w:spacing w:after="0" w:line="240" w:lineRule="auto"/>
        <w:ind w:left="1134"/>
      </w:pPr>
      <w:r w:rsidRPr="00BB37F5">
        <w:t xml:space="preserve">viažu sa k celému obdobiu </w:t>
      </w:r>
      <w:r w:rsidR="00DA5BB2">
        <w:t>–</w:t>
      </w:r>
      <w:r w:rsidRPr="00BB37F5">
        <w:t xml:space="preserve"> intervalu</w:t>
      </w:r>
      <w:r w:rsidR="00DA5BB2">
        <w:t xml:space="preserve"> (produkcia, tržby) možno ich v čase sčítať a kumulovať</w:t>
      </w:r>
    </w:p>
    <w:p w:rsidR="0014480E" w:rsidRPr="00BB37F5" w:rsidRDefault="00BB37F5" w:rsidP="00A12402">
      <w:pPr>
        <w:pStyle w:val="Odsekzoznamu"/>
        <w:numPr>
          <w:ilvl w:val="0"/>
          <w:numId w:val="9"/>
        </w:numPr>
        <w:spacing w:after="0" w:line="240" w:lineRule="auto"/>
      </w:pPr>
      <w:r w:rsidRPr="00BB37F5">
        <w:t xml:space="preserve">absolútnych veličín </w:t>
      </w:r>
      <w:r w:rsidR="00A12402" w:rsidRPr="00BB37F5">
        <w:t>okamihových</w:t>
      </w:r>
    </w:p>
    <w:p w:rsidR="0014480E" w:rsidRDefault="00A12402" w:rsidP="00A12402">
      <w:pPr>
        <w:numPr>
          <w:ilvl w:val="3"/>
          <w:numId w:val="7"/>
        </w:numPr>
        <w:tabs>
          <w:tab w:val="clear" w:pos="2880"/>
          <w:tab w:val="num" w:pos="-284"/>
        </w:tabs>
        <w:spacing w:after="0" w:line="240" w:lineRule="auto"/>
        <w:ind w:left="1134"/>
      </w:pPr>
      <w:r w:rsidRPr="00BB37F5">
        <w:t xml:space="preserve">vzťahujú sa iba k určitému okamihu </w:t>
      </w:r>
      <w:r w:rsidR="00DA5BB2">
        <w:t>(</w:t>
      </w:r>
      <w:r w:rsidRPr="00BB37F5">
        <w:t>napr. k prvému alebo poslednému dňu v</w:t>
      </w:r>
      <w:r w:rsidR="00DA5BB2">
        <w:t> </w:t>
      </w:r>
      <w:r w:rsidRPr="00BB37F5">
        <w:t>období</w:t>
      </w:r>
      <w:r w:rsidR="00DA5BB2">
        <w:t>, stav obyvateľstva, počet poistných zmlúv)</w:t>
      </w:r>
    </w:p>
    <w:p w:rsidR="00DA5BB2" w:rsidRPr="00BB37F5" w:rsidRDefault="00DA5BB2" w:rsidP="00DA5BB2">
      <w:pPr>
        <w:spacing w:after="0" w:line="240" w:lineRule="auto"/>
        <w:ind w:left="1134"/>
      </w:pPr>
    </w:p>
    <w:p w:rsidR="0014480E" w:rsidRPr="00BB37F5" w:rsidRDefault="00A12402" w:rsidP="00DA5BB2">
      <w:pPr>
        <w:spacing w:after="0" w:line="240" w:lineRule="auto"/>
      </w:pPr>
      <w:r w:rsidRPr="00BB37F5">
        <w:t>Č</w:t>
      </w:r>
      <w:r w:rsidR="00DA5BB2">
        <w:t>asové rady</w:t>
      </w:r>
      <w:r w:rsidRPr="00BB37F5">
        <w:t xml:space="preserve">  -  dôsledok pôsobenia podstatných a nepodstatných činiteľov na skúmaný sociálno-ekonomický jav</w:t>
      </w:r>
      <w:r w:rsidR="00DA5BB2">
        <w:t xml:space="preserve">. </w:t>
      </w:r>
      <w:r w:rsidR="00DA5BB2" w:rsidRPr="00DA5BB2">
        <w:rPr>
          <w:b/>
        </w:rPr>
        <w:t>T</w:t>
      </w:r>
      <w:r w:rsidRPr="00DA5BB2">
        <w:rPr>
          <w:b/>
        </w:rPr>
        <w:t>ieto činitele môžeme rozčleniť na:</w:t>
      </w:r>
    </w:p>
    <w:p w:rsidR="0014480E" w:rsidRPr="00BB37F5" w:rsidRDefault="00A12402" w:rsidP="00A12402">
      <w:pPr>
        <w:numPr>
          <w:ilvl w:val="1"/>
          <w:numId w:val="11"/>
        </w:numPr>
        <w:spacing w:after="0" w:line="240" w:lineRule="auto"/>
        <w:ind w:left="709" w:hanging="283"/>
      </w:pPr>
      <w:r w:rsidRPr="00BB37F5">
        <w:t>trendové</w:t>
      </w:r>
    </w:p>
    <w:p w:rsidR="0014480E" w:rsidRPr="00BB37F5" w:rsidRDefault="00A12402" w:rsidP="00A12402">
      <w:pPr>
        <w:numPr>
          <w:ilvl w:val="1"/>
          <w:numId w:val="11"/>
        </w:numPr>
        <w:spacing w:after="0" w:line="240" w:lineRule="auto"/>
        <w:ind w:left="709" w:hanging="283"/>
      </w:pPr>
      <w:r w:rsidRPr="00BB37F5">
        <w:t>periodické</w:t>
      </w:r>
    </w:p>
    <w:p w:rsidR="0014480E" w:rsidRPr="00BB37F5" w:rsidRDefault="00A12402" w:rsidP="00A12402">
      <w:pPr>
        <w:numPr>
          <w:ilvl w:val="2"/>
          <w:numId w:val="12"/>
        </w:numPr>
        <w:spacing w:after="0" w:line="240" w:lineRule="auto"/>
        <w:ind w:left="1134"/>
      </w:pPr>
      <w:r w:rsidRPr="00BB37F5">
        <w:t>cyklické -dlhodobé</w:t>
      </w:r>
    </w:p>
    <w:p w:rsidR="0014480E" w:rsidRPr="00BB37F5" w:rsidRDefault="00A12402" w:rsidP="00A12402">
      <w:pPr>
        <w:numPr>
          <w:ilvl w:val="2"/>
          <w:numId w:val="12"/>
        </w:numPr>
        <w:spacing w:after="0" w:line="240" w:lineRule="auto"/>
        <w:ind w:left="1134"/>
      </w:pPr>
      <w:r w:rsidRPr="00BB37F5">
        <w:t>sezónne - krátkodobé</w:t>
      </w:r>
    </w:p>
    <w:p w:rsidR="00DA5BB2" w:rsidRDefault="00A12402" w:rsidP="00A12402">
      <w:pPr>
        <w:numPr>
          <w:ilvl w:val="1"/>
          <w:numId w:val="11"/>
        </w:numPr>
        <w:spacing w:after="0" w:line="240" w:lineRule="auto"/>
        <w:ind w:left="709" w:hanging="283"/>
      </w:pPr>
      <w:r w:rsidRPr="00BB37F5">
        <w:t>náhodné</w:t>
      </w:r>
    </w:p>
    <w:p w:rsidR="00DA5BB2" w:rsidRPr="00DA5BB2" w:rsidRDefault="00DA5BB2" w:rsidP="00DA5BB2">
      <w:pPr>
        <w:spacing w:after="0" w:line="240" w:lineRule="auto"/>
        <w:ind w:left="709"/>
      </w:pPr>
    </w:p>
    <w:p w:rsidR="00BB37F5" w:rsidRPr="00DA5BB2" w:rsidRDefault="00DA5BB2" w:rsidP="00615F74">
      <w:pPr>
        <w:spacing w:after="0" w:line="240" w:lineRule="auto"/>
        <w:rPr>
          <w:b/>
        </w:rPr>
      </w:pPr>
      <w:r w:rsidRPr="00DA5BB2">
        <w:rPr>
          <w:b/>
        </w:rPr>
        <w:t>Zložky časového radu</w:t>
      </w:r>
    </w:p>
    <w:p w:rsidR="0014480E" w:rsidRPr="00DA5BB2" w:rsidRDefault="00DA5BB2" w:rsidP="00A12402">
      <w:pPr>
        <w:numPr>
          <w:ilvl w:val="2"/>
          <w:numId w:val="13"/>
        </w:numPr>
        <w:spacing w:after="0" w:line="240" w:lineRule="auto"/>
        <w:ind w:leftChars="159" w:left="708" w:hangingChars="162" w:hanging="358"/>
      </w:pPr>
      <w:r w:rsidRPr="00DA5BB2">
        <w:rPr>
          <w:b/>
        </w:rPr>
        <w:t>trendovú zložku</w:t>
      </w:r>
      <w:r w:rsidR="00A12402" w:rsidRPr="00DA5BB2">
        <w:t>- hlavná tendencia dlhodobého vývoja časového radu</w:t>
      </w:r>
    </w:p>
    <w:p w:rsidR="0014480E" w:rsidRPr="00DA5BB2" w:rsidRDefault="00DA5BB2" w:rsidP="00A12402">
      <w:pPr>
        <w:numPr>
          <w:ilvl w:val="2"/>
          <w:numId w:val="13"/>
        </w:numPr>
        <w:spacing w:after="0" w:line="240" w:lineRule="auto"/>
        <w:ind w:leftChars="159" w:left="708" w:hangingChars="162" w:hanging="358"/>
      </w:pPr>
      <w:r w:rsidRPr="00DA5BB2">
        <w:rPr>
          <w:b/>
        </w:rPr>
        <w:t>periodickú zložku</w:t>
      </w:r>
      <w:r>
        <w:t xml:space="preserve"> - </w:t>
      </w:r>
      <w:r w:rsidR="00A12402" w:rsidRPr="00DA5BB2">
        <w:t>ktoré spôsobujú pravi</w:t>
      </w:r>
      <w:r>
        <w:t xml:space="preserve">delné kolísanie hodnôt časového radu </w:t>
      </w:r>
      <w:r w:rsidR="00A12402" w:rsidRPr="00DA5BB2">
        <w:t>okolo trendu, môžeme ich rozdeliť na:</w:t>
      </w:r>
    </w:p>
    <w:p w:rsidR="0014480E" w:rsidRPr="00DA5BB2" w:rsidRDefault="00A12402" w:rsidP="00A12402">
      <w:pPr>
        <w:numPr>
          <w:ilvl w:val="4"/>
          <w:numId w:val="14"/>
        </w:numPr>
        <w:spacing w:after="0" w:line="240" w:lineRule="auto"/>
        <w:ind w:left="1134"/>
      </w:pPr>
      <w:r w:rsidRPr="00DA5BB2">
        <w:rPr>
          <w:b/>
        </w:rPr>
        <w:t>sezónnu zložku</w:t>
      </w:r>
      <w:r w:rsidR="00DA5BB2">
        <w:t xml:space="preserve">  - </w:t>
      </w:r>
      <w:r w:rsidRPr="00DA5BB2">
        <w:t>pravidelne sa opakujúca odchýlka od trendovej zložky</w:t>
      </w:r>
      <w:r w:rsidR="00DA5BB2">
        <w:t xml:space="preserve"> (</w:t>
      </w:r>
      <w:r w:rsidRPr="00DA5BB2">
        <w:t>vyskytujúca v</w:t>
      </w:r>
      <w:r w:rsidR="00DA5BB2">
        <w:t> časovom rade</w:t>
      </w:r>
      <w:r w:rsidRPr="00DA5BB2">
        <w:t xml:space="preserve"> s periodicitou kratšou ako jeden rok</w:t>
      </w:r>
      <w:r w:rsidR="00DA5BB2">
        <w:t>)</w:t>
      </w:r>
    </w:p>
    <w:p w:rsidR="0014480E" w:rsidRPr="00DA5BB2" w:rsidRDefault="00A12402" w:rsidP="00A12402">
      <w:pPr>
        <w:numPr>
          <w:ilvl w:val="4"/>
          <w:numId w:val="14"/>
        </w:numPr>
        <w:spacing w:after="100" w:afterAutospacing="1" w:line="240" w:lineRule="auto"/>
        <w:ind w:left="1134"/>
      </w:pPr>
      <w:r w:rsidRPr="00DA5BB2">
        <w:rPr>
          <w:b/>
        </w:rPr>
        <w:t>cyklickú zložk</w:t>
      </w:r>
      <w:r w:rsidRPr="00DA5BB2">
        <w:t>u</w:t>
      </w:r>
      <w:r w:rsidR="00DA5BB2">
        <w:t xml:space="preserve">- </w:t>
      </w:r>
      <w:r w:rsidRPr="00DA5BB2">
        <w:t>dlhodobé kolísanie okolo trendu s periódou dlhšou ako jeden rok, napr., hospodársky cyklus</w:t>
      </w:r>
    </w:p>
    <w:p w:rsidR="00615F74" w:rsidRDefault="00A12402" w:rsidP="00A12402">
      <w:pPr>
        <w:numPr>
          <w:ilvl w:val="4"/>
          <w:numId w:val="14"/>
        </w:numPr>
        <w:spacing w:after="0" w:line="240" w:lineRule="auto"/>
        <w:ind w:left="1134"/>
      </w:pPr>
      <w:r w:rsidRPr="00DA5BB2">
        <w:rPr>
          <w:b/>
        </w:rPr>
        <w:t>náhodnú zložku</w:t>
      </w:r>
      <w:r w:rsidR="00DA5BB2">
        <w:t xml:space="preserve">- </w:t>
      </w:r>
      <w:r w:rsidRPr="00DA5BB2">
        <w:t>nemožno ju popísať nijakou funkciou</w:t>
      </w:r>
      <w:r w:rsidR="00DA5BB2">
        <w:t xml:space="preserve"> (</w:t>
      </w:r>
      <w:r w:rsidRPr="00DA5BB2">
        <w:t>zdrojom sú neznáme, nevysvetliteľné vplyvy</w:t>
      </w:r>
      <w:r w:rsidR="00DA5BB2">
        <w:t>)</w:t>
      </w:r>
    </w:p>
    <w:p w:rsidR="00615F74" w:rsidRDefault="00615F74" w:rsidP="00615F74">
      <w:pPr>
        <w:spacing w:after="0" w:line="240" w:lineRule="auto"/>
        <w:ind w:left="1134"/>
      </w:pPr>
    </w:p>
    <w:p w:rsidR="00615F74" w:rsidRDefault="00A12402" w:rsidP="00615F74">
      <w:pPr>
        <w:spacing w:after="0" w:line="240" w:lineRule="auto"/>
      </w:pPr>
      <w:r w:rsidRPr="00615F74">
        <w:t>Úlohy analýzy časových radov</w:t>
      </w:r>
      <w:r w:rsidR="00615F74">
        <w:t xml:space="preserve"> je:</w:t>
      </w:r>
    </w:p>
    <w:p w:rsidR="0014480E" w:rsidRPr="00615F74" w:rsidRDefault="00A12402" w:rsidP="00A12402">
      <w:pPr>
        <w:pStyle w:val="Odsekzoznamu"/>
        <w:numPr>
          <w:ilvl w:val="0"/>
          <w:numId w:val="16"/>
        </w:numPr>
        <w:spacing w:after="0" w:line="240" w:lineRule="auto"/>
        <w:ind w:left="709"/>
      </w:pPr>
      <w:r w:rsidRPr="00615F74">
        <w:t>popis časového radu</w:t>
      </w:r>
      <w:r w:rsidR="00615F74">
        <w:t xml:space="preserve"> – pomocou popisných štatistík a špeciálnych charakteristík</w:t>
      </w:r>
    </w:p>
    <w:p w:rsidR="0014480E" w:rsidRPr="00615F74" w:rsidRDefault="00A12402" w:rsidP="00A12402">
      <w:pPr>
        <w:numPr>
          <w:ilvl w:val="1"/>
          <w:numId w:val="15"/>
        </w:numPr>
        <w:spacing w:after="0" w:line="240" w:lineRule="auto"/>
        <w:ind w:left="709" w:hanging="357"/>
      </w:pPr>
      <w:r w:rsidRPr="00615F74">
        <w:t>analýza a vysvetlenie vývoja časového radu</w:t>
      </w:r>
      <w:r w:rsidR="00615F74">
        <w:t xml:space="preserve"> – najdôležitejšia úloha</w:t>
      </w:r>
    </w:p>
    <w:p w:rsidR="0014480E" w:rsidRPr="00615F74" w:rsidRDefault="00A12402" w:rsidP="00A12402">
      <w:pPr>
        <w:numPr>
          <w:ilvl w:val="1"/>
          <w:numId w:val="15"/>
        </w:numPr>
        <w:spacing w:after="0" w:line="240" w:lineRule="auto"/>
        <w:ind w:left="709" w:hanging="357"/>
      </w:pPr>
      <w:r w:rsidRPr="00615F74">
        <w:t>prognózovanie budúcich hodnôt ČR</w:t>
      </w:r>
    </w:p>
    <w:p w:rsidR="00615F74" w:rsidRPr="00BB37F5" w:rsidRDefault="00615F74" w:rsidP="00615F74">
      <w:pPr>
        <w:spacing w:line="240" w:lineRule="auto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81280</wp:posOffset>
            </wp:positionV>
            <wp:extent cx="4116070" cy="242887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7F5" w:rsidRPr="00BB37F5" w:rsidRDefault="00BB37F5" w:rsidP="00BB37F5">
      <w:pPr>
        <w:spacing w:line="240" w:lineRule="auto"/>
      </w:pPr>
    </w:p>
    <w:p w:rsidR="00BB37F5" w:rsidRPr="00BB37F5" w:rsidRDefault="00BB37F5" w:rsidP="00BB37F5">
      <w:pPr>
        <w:spacing w:line="240" w:lineRule="auto"/>
      </w:pPr>
    </w:p>
    <w:p w:rsidR="00CE016B" w:rsidRPr="00CE016B" w:rsidRDefault="00CE016B" w:rsidP="00653C23">
      <w:pPr>
        <w:spacing w:after="0" w:line="240" w:lineRule="auto"/>
      </w:pPr>
    </w:p>
    <w:p w:rsidR="00CE016B" w:rsidRDefault="00CE016B" w:rsidP="00653C23">
      <w:pPr>
        <w:spacing w:after="0" w:line="240" w:lineRule="auto"/>
        <w:rPr>
          <w:b/>
          <w:sz w:val="24"/>
        </w:rPr>
      </w:pPr>
    </w:p>
    <w:p w:rsidR="00615F74" w:rsidRDefault="00615F74" w:rsidP="00653C23">
      <w:pPr>
        <w:spacing w:after="0" w:line="240" w:lineRule="auto"/>
        <w:rPr>
          <w:b/>
          <w:sz w:val="24"/>
        </w:rPr>
      </w:pPr>
    </w:p>
    <w:p w:rsidR="00615F74" w:rsidRDefault="00615F74" w:rsidP="00653C23">
      <w:pPr>
        <w:spacing w:after="0" w:line="240" w:lineRule="auto"/>
        <w:rPr>
          <w:b/>
          <w:sz w:val="24"/>
        </w:rPr>
      </w:pPr>
    </w:p>
    <w:p w:rsidR="00CF35FA" w:rsidRDefault="00CF35FA" w:rsidP="00653C23">
      <w:pPr>
        <w:spacing w:after="0" w:line="240" w:lineRule="auto"/>
        <w:rPr>
          <w:b/>
          <w:sz w:val="24"/>
        </w:rPr>
      </w:pPr>
    </w:p>
    <w:p w:rsidR="00CF35FA" w:rsidRDefault="00CF35FA" w:rsidP="00653C23">
      <w:pPr>
        <w:spacing w:after="0" w:line="240" w:lineRule="auto"/>
        <w:rPr>
          <w:b/>
          <w:sz w:val="24"/>
        </w:rPr>
      </w:pPr>
    </w:p>
    <w:p w:rsidR="00CF35FA" w:rsidRDefault="00CF35FA" w:rsidP="00653C23">
      <w:pPr>
        <w:spacing w:after="0" w:line="240" w:lineRule="auto"/>
        <w:rPr>
          <w:b/>
          <w:sz w:val="24"/>
        </w:rPr>
      </w:pPr>
    </w:p>
    <w:p w:rsidR="00615F74" w:rsidRDefault="00615F74" w:rsidP="00653C23">
      <w:pPr>
        <w:spacing w:after="0" w:line="240" w:lineRule="auto"/>
        <w:rPr>
          <w:b/>
          <w:sz w:val="24"/>
        </w:rPr>
      </w:pPr>
    </w:p>
    <w:p w:rsidR="00615F74" w:rsidRDefault="00615F74" w:rsidP="00653C23">
      <w:pPr>
        <w:spacing w:after="0" w:line="240" w:lineRule="auto"/>
        <w:rPr>
          <w:b/>
          <w:sz w:val="24"/>
        </w:rPr>
      </w:pPr>
    </w:p>
    <w:p w:rsidR="002D5460" w:rsidRDefault="002D5460" w:rsidP="00920630">
      <w:pPr>
        <w:spacing w:after="0" w:line="240" w:lineRule="auto"/>
        <w:rPr>
          <w:b/>
        </w:rPr>
      </w:pPr>
    </w:p>
    <w:p w:rsidR="002D5460" w:rsidRDefault="002D5460" w:rsidP="00920630">
      <w:pPr>
        <w:spacing w:after="0" w:line="240" w:lineRule="auto"/>
        <w:rPr>
          <w:b/>
        </w:rPr>
      </w:pPr>
    </w:p>
    <w:p w:rsidR="0014480E" w:rsidRPr="00920630" w:rsidRDefault="00A12402" w:rsidP="00920630">
      <w:pPr>
        <w:spacing w:after="0" w:line="240" w:lineRule="auto"/>
        <w:rPr>
          <w:b/>
        </w:rPr>
      </w:pPr>
      <w:r w:rsidRPr="00920630">
        <w:rPr>
          <w:b/>
        </w:rPr>
        <w:lastRenderedPageBreak/>
        <w:t>Základné charakteristiky časových radov</w:t>
      </w:r>
      <w:r w:rsidR="00920630" w:rsidRPr="00920630">
        <w:rPr>
          <w:b/>
        </w:rPr>
        <w:t>:</w:t>
      </w:r>
    </w:p>
    <w:p w:rsidR="00920630" w:rsidRPr="00920630" w:rsidRDefault="00A12402" w:rsidP="00A12402">
      <w:pPr>
        <w:pStyle w:val="Odsekzoznamu"/>
        <w:numPr>
          <w:ilvl w:val="0"/>
          <w:numId w:val="17"/>
        </w:numPr>
        <w:spacing w:after="0" w:line="240" w:lineRule="auto"/>
        <w:rPr>
          <w:b/>
        </w:rPr>
      </w:pPr>
      <w:r w:rsidRPr="00920630">
        <w:rPr>
          <w:b/>
        </w:rPr>
        <w:t>absolútne</w:t>
      </w:r>
      <w:r w:rsidR="00920630" w:rsidRPr="00920630">
        <w:rPr>
          <w:b/>
        </w:rPr>
        <w:t xml:space="preserve"> – absolútny prírastok </w:t>
      </w:r>
    </w:p>
    <w:p w:rsidR="0014480E" w:rsidRPr="00920630" w:rsidRDefault="00A12402" w:rsidP="00A12402">
      <w:pPr>
        <w:pStyle w:val="Odsekzoznamu"/>
        <w:numPr>
          <w:ilvl w:val="1"/>
          <w:numId w:val="17"/>
        </w:numPr>
        <w:spacing w:after="0" w:line="240" w:lineRule="auto"/>
        <w:rPr>
          <w:b/>
        </w:rPr>
      </w:pPr>
      <w:r w:rsidRPr="00920630">
        <w:rPr>
          <w:b/>
        </w:rPr>
        <w:t>prvé diferencie</w:t>
      </w:r>
      <w:r w:rsidR="00920630" w:rsidRPr="00920630">
        <w:rPr>
          <w:b/>
        </w:rPr>
        <w:t xml:space="preserve"> - </w:t>
      </w:r>
      <w:r w:rsidRPr="00920630">
        <w:t>rozdiel dvoch po sebe idúcich hodnôt ČR</w:t>
      </w:r>
    </w:p>
    <w:p w:rsidR="0014480E" w:rsidRPr="00920630" w:rsidRDefault="00920630" w:rsidP="00A12402">
      <w:pPr>
        <w:pStyle w:val="Odsekzoznamu"/>
        <w:numPr>
          <w:ilvl w:val="1"/>
          <w:numId w:val="17"/>
        </w:numPr>
        <w:spacing w:after="0" w:line="240" w:lineRule="auto"/>
      </w:pPr>
      <w:r w:rsidRPr="00920630">
        <w:rPr>
          <w:b/>
        </w:rPr>
        <w:t xml:space="preserve">druhé diferencie - </w:t>
      </w:r>
      <w:r w:rsidRPr="00920630">
        <w:t>rozdiel dvoch po sebe idúcich absolútnych prírastkov</w:t>
      </w:r>
    </w:p>
    <w:p w:rsidR="00920630" w:rsidRPr="00920630" w:rsidRDefault="00920630" w:rsidP="00A12402">
      <w:pPr>
        <w:pStyle w:val="Odsekzoznamu"/>
        <w:numPr>
          <w:ilvl w:val="0"/>
          <w:numId w:val="17"/>
        </w:numPr>
        <w:spacing w:after="0" w:line="240" w:lineRule="auto"/>
        <w:rPr>
          <w:b/>
        </w:rPr>
      </w:pPr>
      <w:r w:rsidRPr="00920630">
        <w:rPr>
          <w:b/>
        </w:rPr>
        <w:t xml:space="preserve">relatívne </w:t>
      </w:r>
    </w:p>
    <w:p w:rsidR="0014480E" w:rsidRPr="00920630" w:rsidRDefault="00A12402" w:rsidP="00A12402">
      <w:pPr>
        <w:pStyle w:val="Odsekzoznamu"/>
        <w:numPr>
          <w:ilvl w:val="0"/>
          <w:numId w:val="18"/>
        </w:numPr>
        <w:spacing w:after="0" w:line="240" w:lineRule="auto"/>
        <w:rPr>
          <w:b/>
        </w:rPr>
      </w:pPr>
      <w:r w:rsidRPr="00920630">
        <w:rPr>
          <w:b/>
        </w:rPr>
        <w:t>koeficient rastu</w:t>
      </w:r>
      <w:r w:rsidR="00920630" w:rsidRPr="00920630">
        <w:rPr>
          <w:b/>
        </w:rPr>
        <w:t xml:space="preserve"> - </w:t>
      </w:r>
      <w:r w:rsidRPr="00920630">
        <w:t>podiel dvoch po sebe idúcich hodnôt</w:t>
      </w:r>
      <w:r w:rsidR="00920630" w:rsidRPr="00920630">
        <w:t xml:space="preserve">, </w:t>
      </w:r>
      <w:r w:rsidRPr="00920630">
        <w:t xml:space="preserve">vyjadrenie v percentách sa nazýva </w:t>
      </w:r>
      <w:r w:rsidR="00920630" w:rsidRPr="00920630">
        <w:t>tempo rastu (percentuálny nárast ČR oproti minulému)</w:t>
      </w:r>
    </w:p>
    <w:p w:rsidR="0014480E" w:rsidRPr="00920630" w:rsidRDefault="00A12402" w:rsidP="00A12402">
      <w:pPr>
        <w:pStyle w:val="Odsekzoznamu"/>
        <w:numPr>
          <w:ilvl w:val="1"/>
          <w:numId w:val="17"/>
        </w:numPr>
        <w:spacing w:after="0" w:line="240" w:lineRule="auto"/>
        <w:rPr>
          <w:sz w:val="24"/>
        </w:rPr>
      </w:pPr>
      <w:r w:rsidRPr="00920630">
        <w:rPr>
          <w:b/>
        </w:rPr>
        <w:t>koeficient prírastku</w:t>
      </w:r>
      <w:r w:rsidR="00920630" w:rsidRPr="00920630">
        <w:rPr>
          <w:b/>
        </w:rPr>
        <w:t xml:space="preserve"> - </w:t>
      </w:r>
      <w:r w:rsidRPr="00920630">
        <w:t>je koeficient rastu zmenšený o</w:t>
      </w:r>
      <w:r w:rsidR="00920630" w:rsidRPr="00920630">
        <w:t> </w:t>
      </w:r>
      <w:r w:rsidRPr="00920630">
        <w:t>jednotku</w:t>
      </w:r>
      <w:r w:rsidR="00920630" w:rsidRPr="00920630">
        <w:t xml:space="preserve">, </w:t>
      </w:r>
      <w:r w:rsidRPr="00920630">
        <w:t xml:space="preserve">vyjadrenie v percentách sa nazýva </w:t>
      </w:r>
      <w:r w:rsidR="00920630" w:rsidRPr="00920630">
        <w:t>tempo prírastku (</w:t>
      </w:r>
      <w:r w:rsidRPr="00920630">
        <w:t>o koľko percent v porovnaní s predchádzajúcou hodnotou vzrástol ČR</w:t>
      </w:r>
      <w:r w:rsidR="00920630" w:rsidRPr="00920630">
        <w:t>)</w:t>
      </w:r>
    </w:p>
    <w:p w:rsidR="00920630" w:rsidRDefault="00920630" w:rsidP="00A12402">
      <w:pPr>
        <w:pStyle w:val="Odsekzoznamu"/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 xml:space="preserve">priemerné </w:t>
      </w:r>
    </w:p>
    <w:p w:rsidR="00920630" w:rsidRPr="000631C1" w:rsidRDefault="00920630" w:rsidP="00A12402">
      <w:pPr>
        <w:pStyle w:val="Odsekzoznamu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 xml:space="preserve"> absolútne - </w:t>
      </w:r>
      <w:r w:rsidR="00A12402" w:rsidRPr="000631C1">
        <w:t>priemerný absolútny prírastok</w:t>
      </w:r>
      <w:r w:rsidR="000631C1" w:rsidRPr="000631C1">
        <w:t xml:space="preserve"> (</w:t>
      </w:r>
      <w:r w:rsidR="00A12402" w:rsidRPr="000631C1">
        <w:t>hodnotenie absolútneho vývoja za celý časový rad</w:t>
      </w:r>
      <w:r w:rsidR="000631C1" w:rsidRPr="000631C1">
        <w:t>)</w:t>
      </w:r>
    </w:p>
    <w:p w:rsidR="000631C1" w:rsidRPr="000631C1" w:rsidRDefault="000631C1" w:rsidP="00A12402">
      <w:pPr>
        <w:pStyle w:val="Odsekzoznamu"/>
        <w:numPr>
          <w:ilvl w:val="1"/>
          <w:numId w:val="17"/>
        </w:numPr>
        <w:spacing w:after="0" w:line="240" w:lineRule="auto"/>
        <w:rPr>
          <w:b/>
        </w:rPr>
      </w:pPr>
      <w:r>
        <w:rPr>
          <w:b/>
        </w:rPr>
        <w:t> </w:t>
      </w:r>
      <w:r w:rsidR="00920630">
        <w:rPr>
          <w:b/>
        </w:rPr>
        <w:t>relatívne</w:t>
      </w:r>
      <w:r>
        <w:rPr>
          <w:b/>
        </w:rPr>
        <w:t xml:space="preserve"> – priemerný koeficient rastu </w:t>
      </w:r>
      <w:r w:rsidRPr="000631C1">
        <w:t xml:space="preserve">(hodnotenie </w:t>
      </w:r>
      <w:r>
        <w:t>relatívneho</w:t>
      </w:r>
      <w:r w:rsidRPr="000631C1">
        <w:t xml:space="preserve"> vývoja za celý časový rad)</w:t>
      </w:r>
    </w:p>
    <w:p w:rsidR="00920630" w:rsidRDefault="00920630" w:rsidP="000631C1">
      <w:pPr>
        <w:spacing w:after="0" w:line="240" w:lineRule="auto"/>
        <w:rPr>
          <w:b/>
        </w:rPr>
      </w:pPr>
    </w:p>
    <w:p w:rsidR="000631C1" w:rsidRDefault="000631C1" w:rsidP="000631C1">
      <w:pPr>
        <w:spacing w:after="0" w:line="240" w:lineRule="auto"/>
        <w:rPr>
          <w:b/>
        </w:rPr>
      </w:pPr>
      <w:r>
        <w:rPr>
          <w:b/>
        </w:rPr>
        <w:t>Trendové funkcie:</w:t>
      </w:r>
    </w:p>
    <w:p w:rsidR="000631C1" w:rsidRDefault="00141205" w:rsidP="000631C1">
      <w:pPr>
        <w:spacing w:after="0" w:line="240" w:lineRule="auto"/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343.25pt;margin-top:4.8pt;width:71pt;height:18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" filled="t" fillcolor="#99f">
            <v:imagedata r:id="rId10" o:title=""/>
          </v:shape>
          <o:OLEObject Type="Embed" ProgID="Equation.3" ShapeID="Object 4" DrawAspect="Content" ObjectID="_1586889246" r:id="rId11"/>
        </w:pict>
      </w:r>
      <w:r w:rsidR="000631C1">
        <w:rPr>
          <w:b/>
        </w:rPr>
        <w:t xml:space="preserve">1. </w:t>
      </w:r>
      <w:r w:rsidR="00A12402" w:rsidRPr="000631C1">
        <w:rPr>
          <w:b/>
        </w:rPr>
        <w:t>lineárny trend</w:t>
      </w:r>
      <w:r w:rsidR="000631C1">
        <w:rPr>
          <w:b/>
        </w:rPr>
        <w:t xml:space="preserve"> - </w:t>
      </w:r>
      <w:r w:rsidR="00A12402" w:rsidRPr="000631C1">
        <w:t xml:space="preserve">najjednoduchší tvar závislosti </w:t>
      </w:r>
      <w:r w:rsidR="000631C1" w:rsidRPr="000631C1">
        <w:t>(</w:t>
      </w:r>
      <w:r w:rsidR="00A12402" w:rsidRPr="000631C1">
        <w:t>priamo úmerná závislosť</w:t>
      </w:r>
    </w:p>
    <w:p w:rsidR="0014480E" w:rsidRDefault="000631C1" w:rsidP="000631C1">
      <w:pPr>
        <w:spacing w:after="0" w:line="240" w:lineRule="auto"/>
      </w:pPr>
      <w:r>
        <w:t xml:space="preserve">medzi trendovou </w:t>
      </w:r>
      <w:r w:rsidR="00A12402" w:rsidRPr="000631C1">
        <w:t>hodnotou ČR a hodnotou časovej premennej</w:t>
      </w:r>
      <w:r w:rsidRPr="000631C1">
        <w:t>)</w:t>
      </w:r>
    </w:p>
    <w:p w:rsidR="002D5460" w:rsidRDefault="002D5460" w:rsidP="000631C1">
      <w:pPr>
        <w:spacing w:after="0" w:line="240" w:lineRule="auto"/>
        <w:rPr>
          <w:b/>
        </w:rPr>
      </w:pPr>
    </w:p>
    <w:p w:rsidR="0014480E" w:rsidRPr="000631C1" w:rsidRDefault="00141205" w:rsidP="000631C1">
      <w:pPr>
        <w:spacing w:after="0" w:line="240" w:lineRule="auto"/>
      </w:pPr>
      <w:r w:rsidRPr="00141205">
        <w:rPr>
          <w:b/>
          <w:noProof/>
          <w:lang w:eastAsia="sk-SK"/>
        </w:rPr>
        <w:pict>
          <v:shape id="Object 8" o:spid="_x0000_s1027" type="#_x0000_t75" style="position:absolute;margin-left:343.25pt;margin-top:6.7pt;width:99pt;height:19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" filled="t" fillcolor="#99f">
            <v:imagedata r:id="rId12" o:title=""/>
          </v:shape>
          <o:OLEObject Type="Embed" ProgID="Equation.3" ShapeID="Object 8" DrawAspect="Content" ObjectID="_1586889247" r:id="rId13"/>
        </w:pict>
      </w:r>
      <w:r w:rsidR="000631C1" w:rsidRPr="000631C1">
        <w:rPr>
          <w:b/>
        </w:rPr>
        <w:t xml:space="preserve">2. </w:t>
      </w:r>
      <w:r w:rsidR="00A12402" w:rsidRPr="000631C1">
        <w:rPr>
          <w:b/>
        </w:rPr>
        <w:t>kvadratický trend</w:t>
      </w:r>
      <w:r w:rsidR="000631C1">
        <w:t xml:space="preserve">- </w:t>
      </w:r>
      <w:r w:rsidR="00A12402" w:rsidRPr="000631C1">
        <w:t>trendová hodnota ČR závisí od hodnoty časovej</w:t>
      </w:r>
      <w:r w:rsidR="00A12402" w:rsidRPr="000631C1">
        <w:br/>
        <w:t>premennej aj od jej druhej mocniny</w:t>
      </w:r>
    </w:p>
    <w:p w:rsidR="002D5460" w:rsidRDefault="002D5460" w:rsidP="000631C1">
      <w:pPr>
        <w:spacing w:after="0" w:line="240" w:lineRule="auto"/>
        <w:rPr>
          <w:b/>
        </w:rPr>
      </w:pPr>
    </w:p>
    <w:p w:rsidR="0014480E" w:rsidRDefault="00141205" w:rsidP="000631C1">
      <w:pPr>
        <w:spacing w:after="0" w:line="240" w:lineRule="auto"/>
      </w:pPr>
      <w:r w:rsidRPr="00141205">
        <w:rPr>
          <w:b/>
          <w:noProof/>
          <w:lang w:eastAsia="sk-SK"/>
        </w:rPr>
        <w:pict>
          <v:shape id="Object 7" o:spid="_x0000_s1028" type="#_x0000_t75" style="position:absolute;margin-left:343.25pt;margin-top:4.3pt;width:76pt;height:18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" filled="t" fillcolor="#99f">
            <v:imagedata r:id="rId14" o:title=""/>
          </v:shape>
          <o:OLEObject Type="Embed" ProgID="Equation.3" ShapeID="Object 7" DrawAspect="Content" ObjectID="_1586889248" r:id="rId15"/>
        </w:pict>
      </w:r>
      <w:r w:rsidR="000631C1" w:rsidRPr="000631C1">
        <w:rPr>
          <w:b/>
        </w:rPr>
        <w:t xml:space="preserve">3. </w:t>
      </w:r>
      <w:r w:rsidR="00A12402" w:rsidRPr="000631C1">
        <w:rPr>
          <w:b/>
        </w:rPr>
        <w:t>logaritmický trend</w:t>
      </w:r>
      <w:r w:rsidR="000631C1">
        <w:t xml:space="preserve"> - </w:t>
      </w:r>
      <w:r w:rsidR="00A12402" w:rsidRPr="000631C1">
        <w:t>trendová hodnota ČR závisí od logaritmu času</w:t>
      </w:r>
    </w:p>
    <w:p w:rsidR="000631C1" w:rsidRPr="000631C1" w:rsidRDefault="000631C1" w:rsidP="000631C1">
      <w:pPr>
        <w:spacing w:after="0" w:line="240" w:lineRule="auto"/>
      </w:pPr>
    </w:p>
    <w:p w:rsidR="0014480E" w:rsidRDefault="00141205" w:rsidP="000631C1">
      <w:pPr>
        <w:spacing w:after="0" w:line="240" w:lineRule="auto"/>
      </w:pPr>
      <w:r>
        <w:rPr>
          <w:noProof/>
          <w:lang w:eastAsia="sk-SK"/>
        </w:rPr>
        <w:pict>
          <v:shape id="_x0000_s1029" type="#_x0000_t75" style="position:absolute;margin-left:343.25pt;margin-top:2.3pt;width:56pt;height:31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" filled="t" fillcolor="#99f">
            <v:imagedata r:id="rId16" o:title=""/>
          </v:shape>
          <o:OLEObject Type="Embed" ProgID="Equation.3" ShapeID="_x0000_s1029" DrawAspect="Content" ObjectID="_1586889249" r:id="rId17"/>
        </w:pict>
      </w:r>
      <w:r w:rsidR="000631C1" w:rsidRPr="000631C1">
        <w:rPr>
          <w:b/>
        </w:rPr>
        <w:t xml:space="preserve">4. </w:t>
      </w:r>
      <w:r w:rsidR="00A12402" w:rsidRPr="000631C1">
        <w:rPr>
          <w:b/>
        </w:rPr>
        <w:t>hyperbolický trend</w:t>
      </w:r>
      <w:r w:rsidR="000631C1" w:rsidRPr="000631C1">
        <w:rPr>
          <w:b/>
        </w:rPr>
        <w:t xml:space="preserve"> -</w:t>
      </w:r>
      <w:r w:rsidR="00A12402" w:rsidRPr="000631C1">
        <w:t>trendová hodnota ČR závisí od prevrátenej</w:t>
      </w:r>
      <w:r w:rsidR="00A12402" w:rsidRPr="000631C1">
        <w:br/>
        <w:t>hodnoty času</w:t>
      </w:r>
    </w:p>
    <w:p w:rsidR="000631C1" w:rsidRPr="000631C1" w:rsidRDefault="000631C1" w:rsidP="000631C1">
      <w:pPr>
        <w:spacing w:after="0" w:line="240" w:lineRule="auto"/>
      </w:pPr>
    </w:p>
    <w:p w:rsidR="0014480E" w:rsidRPr="000631C1" w:rsidRDefault="00141205" w:rsidP="000631C1">
      <w:pPr>
        <w:spacing w:after="0" w:line="240" w:lineRule="auto"/>
      </w:pPr>
      <w:r w:rsidRPr="00141205">
        <w:rPr>
          <w:b/>
          <w:noProof/>
          <w:lang w:eastAsia="sk-SK"/>
        </w:rPr>
        <w:pict>
          <v:shape id="Object 9" o:spid="_x0000_s1030" type="#_x0000_t75" style="position:absolute;margin-left:343.25pt;margin-top:1.65pt;width:42.95pt;height:19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" filled="t" fillcolor="#99f">
            <v:imagedata r:id="rId18" o:title=""/>
          </v:shape>
          <o:OLEObject Type="Embed" ProgID="Equation.3" ShapeID="Object 9" DrawAspect="Content" ObjectID="_1586889250" r:id="rId19"/>
        </w:pict>
      </w:r>
      <w:r w:rsidR="000631C1" w:rsidRPr="000631C1">
        <w:rPr>
          <w:b/>
        </w:rPr>
        <w:t xml:space="preserve">5. </w:t>
      </w:r>
      <w:r w:rsidR="00A12402" w:rsidRPr="000631C1">
        <w:rPr>
          <w:b/>
        </w:rPr>
        <w:t>exponenciálny trend</w:t>
      </w:r>
      <w:r w:rsidR="000631C1">
        <w:t xml:space="preserve"> - </w:t>
      </w:r>
      <w:r w:rsidR="00A12402" w:rsidRPr="000631C1">
        <w:t>trendová hodnota ČR závisí od exponenciálnej</w:t>
      </w:r>
      <w:r w:rsidR="00A12402" w:rsidRPr="000631C1">
        <w:br/>
        <w:t>hodnoty času</w:t>
      </w:r>
    </w:p>
    <w:p w:rsidR="000631C1" w:rsidRPr="000631C1" w:rsidRDefault="000631C1" w:rsidP="000631C1">
      <w:pPr>
        <w:spacing w:after="0" w:line="240" w:lineRule="auto"/>
        <w:rPr>
          <w:b/>
        </w:rPr>
      </w:pPr>
    </w:p>
    <w:p w:rsidR="000631C1" w:rsidRPr="000631C1" w:rsidRDefault="000631C1" w:rsidP="000631C1">
      <w:pPr>
        <w:spacing w:after="0" w:line="240" w:lineRule="auto"/>
        <w:rPr>
          <w:b/>
        </w:rPr>
      </w:pPr>
      <w:r w:rsidRPr="000631C1">
        <w:rPr>
          <w:b/>
        </w:rPr>
        <w:t>Prognózovanie časových radoch:</w:t>
      </w:r>
    </w:p>
    <w:p w:rsidR="000631C1" w:rsidRPr="000631C1" w:rsidRDefault="000631C1" w:rsidP="000631C1">
      <w:pPr>
        <w:spacing w:after="0" w:line="240" w:lineRule="auto"/>
      </w:pPr>
    </w:p>
    <w:p w:rsidR="000631C1" w:rsidRPr="000631C1" w:rsidRDefault="000631C1" w:rsidP="000631C1">
      <w:pPr>
        <w:spacing w:after="0" w:line="240" w:lineRule="auto"/>
      </w:pPr>
      <w:r w:rsidRPr="000631C1">
        <w:t>H</w:t>
      </w:r>
      <w:r w:rsidR="00A12402" w:rsidRPr="000631C1">
        <w:t xml:space="preserve">ľadáme dôveryhodné matematické vyjadrenie - model pre zložky ČR </w:t>
      </w:r>
      <w:r w:rsidRPr="000631C1">
        <w:t xml:space="preserve"> - </w:t>
      </w:r>
      <w:r w:rsidR="00A12402" w:rsidRPr="000631C1">
        <w:t>použijeme ho na výpočet prognózy</w:t>
      </w:r>
    </w:p>
    <w:p w:rsidR="000631C1" w:rsidRDefault="00141205" w:rsidP="000631C1">
      <w:pPr>
        <w:spacing w:after="0" w:line="240" w:lineRule="auto"/>
      </w:pPr>
      <w:r w:rsidRPr="00141205">
        <w:rPr>
          <w:b/>
          <w:noProof/>
          <w:lang w:eastAsia="sk-SK"/>
        </w:rPr>
        <w:pict>
          <v:shape id="_x0000_s1031" type="#_x0000_t75" style="position:absolute;margin-left:288.5pt;margin-top:2.9pt;width:71pt;height:18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" filled="t" fillcolor="#99f">
            <v:imagedata r:id="rId10" o:title=""/>
          </v:shape>
          <o:OLEObject Type="Embed" ProgID="Equation.3" ShapeID="_x0000_s1031" DrawAspect="Content" ObjectID="_1586889251" r:id="rId20"/>
        </w:pict>
      </w:r>
      <w:r w:rsidR="000631C1" w:rsidRPr="000631C1">
        <w:rPr>
          <w:b/>
        </w:rPr>
        <w:t>P</w:t>
      </w:r>
      <w:r w:rsidR="00A12402" w:rsidRPr="000631C1">
        <w:rPr>
          <w:b/>
        </w:rPr>
        <w:t>rognóza</w:t>
      </w:r>
      <w:r w:rsidR="00A12402" w:rsidRPr="000631C1">
        <w:t xml:space="preserve"> - odhad budúcich hodnôt ČR</w:t>
      </w:r>
      <w:r w:rsidR="000631C1" w:rsidRPr="000631C1">
        <w:t xml:space="preserve"> - </w:t>
      </w:r>
      <w:r w:rsidR="00A12402" w:rsidRPr="000631C1">
        <w:t xml:space="preserve">vypočítaný na základe </w:t>
      </w:r>
    </w:p>
    <w:p w:rsidR="000631C1" w:rsidRPr="000631C1" w:rsidRDefault="00A12402" w:rsidP="000631C1">
      <w:pPr>
        <w:spacing w:after="0" w:line="240" w:lineRule="auto"/>
      </w:pPr>
      <w:proofErr w:type="spellStart"/>
      <w:r w:rsidRPr="000631C1">
        <w:t>matematickejfunkcie</w:t>
      </w:r>
      <w:proofErr w:type="spellEnd"/>
      <w:r w:rsidRPr="000631C1">
        <w:t xml:space="preserve"> modelu</w:t>
      </w:r>
    </w:p>
    <w:p w:rsidR="00615F74" w:rsidRPr="000C143E" w:rsidRDefault="000631C1" w:rsidP="00653C23">
      <w:pPr>
        <w:spacing w:after="0" w:line="240" w:lineRule="auto"/>
      </w:pPr>
      <w:r w:rsidRPr="000631C1">
        <w:rPr>
          <w:b/>
        </w:rPr>
        <w:t>H</w:t>
      </w:r>
      <w:r w:rsidR="00A12402" w:rsidRPr="000631C1">
        <w:rPr>
          <w:b/>
        </w:rPr>
        <w:t>orizont prognózy</w:t>
      </w:r>
      <w:r w:rsidRPr="000631C1">
        <w:t xml:space="preserve">, </w:t>
      </w:r>
      <w:r w:rsidR="00A12402" w:rsidRPr="000631C1">
        <w:t>dĺžka obdobia, pre ktoré odhadujeme budúce hodnoty</w:t>
      </w:r>
    </w:p>
    <w:p w:rsidR="00615F74" w:rsidRDefault="00615F74" w:rsidP="00653C23">
      <w:pPr>
        <w:spacing w:after="0" w:line="240" w:lineRule="auto"/>
        <w:rPr>
          <w:b/>
          <w:sz w:val="24"/>
        </w:rPr>
      </w:pPr>
    </w:p>
    <w:p w:rsidR="00653C23" w:rsidRPr="000C143E" w:rsidRDefault="00653C23" w:rsidP="00653C23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0C143E">
        <w:rPr>
          <w:b/>
          <w:sz w:val="28"/>
        </w:rPr>
        <w:t xml:space="preserve">Indexy </w:t>
      </w:r>
    </w:p>
    <w:p w:rsidR="0014480E" w:rsidRPr="00653C23" w:rsidRDefault="00CE016B" w:rsidP="00653C23">
      <w:pPr>
        <w:spacing w:after="0" w:line="240" w:lineRule="auto"/>
      </w:pPr>
      <w:proofErr w:type="spellStart"/>
      <w:r>
        <w:t>Def</w:t>
      </w:r>
      <w:proofErr w:type="spellEnd"/>
      <w:r>
        <w:t>. s</w:t>
      </w:r>
      <w:r w:rsidR="00653C23">
        <w:t xml:space="preserve">ú to </w:t>
      </w:r>
      <w:r w:rsidR="00A12402" w:rsidRPr="00653C23">
        <w:t>pomerné čísla, ktoré predstavujú relatívne porovnanie ukazovateľov:</w:t>
      </w:r>
    </w:p>
    <w:p w:rsidR="0014480E" w:rsidRPr="00653C23" w:rsidRDefault="00A12402" w:rsidP="00A1240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left="709"/>
      </w:pPr>
      <w:r w:rsidRPr="00653C23">
        <w:t xml:space="preserve">v čase </w:t>
      </w:r>
    </w:p>
    <w:p w:rsidR="0014480E" w:rsidRPr="00653C23" w:rsidRDefault="00A12402" w:rsidP="00A1240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left="709"/>
      </w:pPr>
      <w:r w:rsidRPr="00653C23">
        <w:t>priestore</w:t>
      </w:r>
    </w:p>
    <w:p w:rsidR="0014480E" w:rsidRDefault="00A12402" w:rsidP="00A1240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left="709"/>
      </w:pPr>
      <w:r w:rsidRPr="00653C23">
        <w:t xml:space="preserve">z vecných rozdielov </w:t>
      </w:r>
    </w:p>
    <w:p w:rsidR="00653C23" w:rsidRPr="00653C23" w:rsidRDefault="00653C23" w:rsidP="00653C23">
      <w:pPr>
        <w:spacing w:after="0" w:line="240" w:lineRule="auto"/>
        <w:ind w:left="709"/>
      </w:pPr>
    </w:p>
    <w:p w:rsidR="0014480E" w:rsidRPr="00653C23" w:rsidRDefault="00653C23" w:rsidP="00653C23">
      <w:pPr>
        <w:spacing w:after="0" w:line="240" w:lineRule="auto"/>
      </w:pPr>
      <w:r>
        <w:t>P</w:t>
      </w:r>
      <w:r w:rsidR="00A12402" w:rsidRPr="00653C23">
        <w:t>ri konštrukcii indexov vychádzame dvoch období:</w:t>
      </w:r>
    </w:p>
    <w:p w:rsidR="0014480E" w:rsidRPr="00653C23" w:rsidRDefault="00A12402" w:rsidP="00A12402">
      <w:pPr>
        <w:numPr>
          <w:ilvl w:val="2"/>
          <w:numId w:val="1"/>
        </w:numPr>
        <w:tabs>
          <w:tab w:val="clear" w:pos="2160"/>
          <w:tab w:val="num" w:pos="-1701"/>
          <w:tab w:val="num" w:pos="-426"/>
        </w:tabs>
        <w:spacing w:after="0" w:line="240" w:lineRule="auto"/>
        <w:ind w:left="709"/>
      </w:pPr>
      <w:r w:rsidRPr="00653C23">
        <w:t>základné (</w:t>
      </w:r>
      <w:proofErr w:type="spellStart"/>
      <w:r w:rsidRPr="00653C23">
        <w:t>bázické,nulté</w:t>
      </w:r>
      <w:proofErr w:type="spellEnd"/>
      <w:r w:rsidRPr="00653C23">
        <w:t>) – označenie: 0</w:t>
      </w:r>
    </w:p>
    <w:p w:rsidR="00653C23" w:rsidRDefault="00A12402" w:rsidP="00A12402">
      <w:pPr>
        <w:numPr>
          <w:ilvl w:val="2"/>
          <w:numId w:val="1"/>
        </w:numPr>
        <w:tabs>
          <w:tab w:val="clear" w:pos="2160"/>
          <w:tab w:val="num" w:pos="-709"/>
        </w:tabs>
        <w:spacing w:after="0" w:line="240" w:lineRule="auto"/>
        <w:ind w:left="709"/>
      </w:pPr>
      <w:r w:rsidRPr="00653C23">
        <w:t>bežné – označenie: 1</w:t>
      </w:r>
    </w:p>
    <w:p w:rsidR="00653C23" w:rsidRDefault="00653C23" w:rsidP="00653C23">
      <w:pPr>
        <w:spacing w:after="0" w:line="240" w:lineRule="auto"/>
        <w:ind w:left="709"/>
      </w:pPr>
    </w:p>
    <w:p w:rsidR="0014480E" w:rsidRDefault="00653C23" w:rsidP="00653C23">
      <w:pPr>
        <w:spacing w:after="0" w:line="240" w:lineRule="auto"/>
      </w:pPr>
      <w:r>
        <w:t>I</w:t>
      </w:r>
      <w:r w:rsidR="00A12402" w:rsidRPr="00653C23">
        <w:t>ndexy sú konštruované z dvoch základných veličín:</w:t>
      </w:r>
    </w:p>
    <w:p w:rsidR="00653C23" w:rsidRDefault="00653C23" w:rsidP="00A12402">
      <w:pPr>
        <w:pStyle w:val="Odsekzoznamu"/>
        <w:numPr>
          <w:ilvl w:val="0"/>
          <w:numId w:val="2"/>
        </w:numPr>
        <w:spacing w:after="0" w:line="240" w:lineRule="auto"/>
      </w:pPr>
      <w:proofErr w:type="spellStart"/>
      <w:r w:rsidRPr="00CE016B">
        <w:rPr>
          <w:b/>
        </w:rPr>
        <w:t>extenzity</w:t>
      </w:r>
      <w:proofErr w:type="spellEnd"/>
      <w:r>
        <w:t xml:space="preserve">- </w:t>
      </w:r>
      <w:r w:rsidRPr="00653C23">
        <w:t>veličiny, ktoré sa dajú priamo zistiť meraním, vážením, atď.</w:t>
      </w:r>
    </w:p>
    <w:p w:rsidR="00653C23" w:rsidRDefault="00653C23" w:rsidP="00A12402">
      <w:pPr>
        <w:pStyle w:val="Odsekzoznamu"/>
        <w:numPr>
          <w:ilvl w:val="1"/>
          <w:numId w:val="2"/>
        </w:numPr>
        <w:spacing w:after="0" w:line="240" w:lineRule="auto"/>
      </w:pPr>
      <w:r>
        <w:t> poznáme:</w:t>
      </w:r>
    </w:p>
    <w:p w:rsidR="0014480E" w:rsidRPr="00653C23" w:rsidRDefault="00A12402" w:rsidP="00A12402">
      <w:pPr>
        <w:pStyle w:val="Odsekzoznamu"/>
        <w:numPr>
          <w:ilvl w:val="2"/>
          <w:numId w:val="2"/>
        </w:numPr>
      </w:pPr>
      <w:r w:rsidRPr="00653C23">
        <w:t>druhovo rovnorodé – možno ich agregovať sčitovaním</w:t>
      </w:r>
    </w:p>
    <w:p w:rsidR="00653C23" w:rsidRDefault="00A12402" w:rsidP="00A12402">
      <w:pPr>
        <w:pStyle w:val="Odsekzoznamu"/>
        <w:numPr>
          <w:ilvl w:val="2"/>
          <w:numId w:val="2"/>
        </w:numPr>
      </w:pPr>
      <w:r w:rsidRPr="00653C23">
        <w:t>druhovo rôznorodé – nie je možné ich agregovať sčitovaním</w:t>
      </w:r>
    </w:p>
    <w:p w:rsidR="00653C23" w:rsidRDefault="00653C23" w:rsidP="00A12402">
      <w:pPr>
        <w:pStyle w:val="Odsekzoznamu"/>
        <w:numPr>
          <w:ilvl w:val="0"/>
          <w:numId w:val="2"/>
        </w:numPr>
        <w:spacing w:after="0" w:line="240" w:lineRule="auto"/>
      </w:pPr>
      <w:r w:rsidRPr="00CE016B">
        <w:rPr>
          <w:b/>
        </w:rPr>
        <w:t xml:space="preserve">intenzity </w:t>
      </w:r>
      <w:r>
        <w:t xml:space="preserve">- </w:t>
      </w:r>
      <w:r w:rsidRPr="00653C23">
        <w:t xml:space="preserve">prepočítané veličiny, ktoré vznikli ako podiel dvoch </w:t>
      </w:r>
      <w:proofErr w:type="spellStart"/>
      <w:r w:rsidRPr="00653C23">
        <w:t>extenzít</w:t>
      </w:r>
      <w:proofErr w:type="spellEnd"/>
      <w:r w:rsidRPr="00653C23">
        <w:t xml:space="preserve"> (napr. úroda</w:t>
      </w:r>
      <w:r>
        <w:t>)</w:t>
      </w:r>
    </w:p>
    <w:p w:rsidR="00653C23" w:rsidRDefault="00653C23" w:rsidP="00653C23">
      <w:pPr>
        <w:spacing w:after="0" w:line="240" w:lineRule="auto"/>
      </w:pPr>
    </w:p>
    <w:p w:rsidR="0014480E" w:rsidRPr="00653C23" w:rsidRDefault="00653C23" w:rsidP="00653C23">
      <w:pPr>
        <w:spacing w:after="0" w:line="240" w:lineRule="auto"/>
      </w:pPr>
      <w:r>
        <w:t>Delenie p</w:t>
      </w:r>
      <w:r w:rsidR="00A12402" w:rsidRPr="00653C23">
        <w:t>odľa toho k akému obdobiu sú viazané:</w:t>
      </w:r>
    </w:p>
    <w:p w:rsidR="0014480E" w:rsidRPr="00653C23" w:rsidRDefault="00A12402" w:rsidP="00A12402">
      <w:pPr>
        <w:pStyle w:val="Odsekzoznamu"/>
        <w:numPr>
          <w:ilvl w:val="0"/>
          <w:numId w:val="3"/>
        </w:numPr>
        <w:spacing w:after="0" w:line="240" w:lineRule="auto"/>
        <w:ind w:left="709"/>
      </w:pPr>
      <w:r w:rsidRPr="00653C23">
        <w:t>reťazové</w:t>
      </w:r>
      <w:r w:rsidR="00653C23">
        <w:t xml:space="preserve"> (</w:t>
      </w:r>
      <w:r w:rsidRPr="00653C23">
        <w:t>zmena vždy oproti predchádzajúcemu obdobiu</w:t>
      </w:r>
      <w:r w:rsidR="00653C23">
        <w:t>)</w:t>
      </w:r>
    </w:p>
    <w:p w:rsidR="0014480E" w:rsidRPr="00653C23" w:rsidRDefault="00653C23" w:rsidP="00A12402">
      <w:pPr>
        <w:pStyle w:val="Odsekzoznamu"/>
        <w:numPr>
          <w:ilvl w:val="0"/>
          <w:numId w:val="3"/>
        </w:numPr>
        <w:spacing w:after="0" w:line="240" w:lineRule="auto"/>
        <w:ind w:left="709"/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320040</wp:posOffset>
            </wp:positionV>
            <wp:extent cx="5676900" cy="2356485"/>
            <wp:effectExtent l="0" t="0" r="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402" w:rsidRPr="00653C23">
        <w:t>bázické</w:t>
      </w:r>
      <w:r>
        <w:t xml:space="preserve"> (</w:t>
      </w:r>
      <w:r w:rsidR="00A12402" w:rsidRPr="00653C23">
        <w:t>zmena vždy oproti bázickému obdobiu</w:t>
      </w:r>
      <w:r>
        <w:t>)</w:t>
      </w:r>
    </w:p>
    <w:p w:rsidR="00CE016B" w:rsidRDefault="00CE016B" w:rsidP="00CE016B">
      <w:pPr>
        <w:spacing w:after="0" w:line="240" w:lineRule="auto"/>
      </w:pPr>
    </w:p>
    <w:p w:rsidR="00653C23" w:rsidRPr="00653C23" w:rsidRDefault="00CE016B" w:rsidP="00CE016B">
      <w:pPr>
        <w:spacing w:after="0" w:line="240" w:lineRule="auto"/>
      </w:pPr>
      <w:r>
        <w:t>Indexy – individuálne – zložené – intenzity:</w:t>
      </w:r>
    </w:p>
    <w:p w:rsidR="0014480E" w:rsidRPr="00CE016B" w:rsidRDefault="00CE016B" w:rsidP="00A12402">
      <w:pPr>
        <w:pStyle w:val="Odsekzoznamu"/>
        <w:numPr>
          <w:ilvl w:val="0"/>
          <w:numId w:val="4"/>
        </w:numPr>
        <w:spacing w:after="0" w:line="240" w:lineRule="auto"/>
        <w:ind w:left="709"/>
      </w:pPr>
      <w:r w:rsidRPr="00CE016B">
        <w:rPr>
          <w:b/>
          <w:bCs/>
        </w:rPr>
        <w:t>Index premenlivého zloženia</w:t>
      </w:r>
      <w:r w:rsidR="00A12402" w:rsidRPr="00CE016B">
        <w:t xml:space="preserve"> – vyjadruje celkovú zmenu, v ktorej sa premietajú 2 zmeny, t.j. zmena štruktúry a zmena intenzity  </w:t>
      </w:r>
    </w:p>
    <w:p w:rsidR="0014480E" w:rsidRPr="00CE016B" w:rsidRDefault="00CE016B" w:rsidP="00A12402">
      <w:pPr>
        <w:pStyle w:val="Odsekzoznamu"/>
        <w:numPr>
          <w:ilvl w:val="0"/>
          <w:numId w:val="4"/>
        </w:numPr>
        <w:spacing w:after="0" w:line="240" w:lineRule="auto"/>
        <w:ind w:left="709"/>
      </w:pPr>
      <w:r w:rsidRPr="00CE016B">
        <w:rPr>
          <w:b/>
          <w:bCs/>
        </w:rPr>
        <w:t>Index štruktúry</w:t>
      </w:r>
      <w:r w:rsidR="00A12402" w:rsidRPr="00CE016B">
        <w:t xml:space="preserve"> - vyjadruje izolovaný vplyv samotnej štruktúry (</w:t>
      </w:r>
      <w:proofErr w:type="spellStart"/>
      <w:r w:rsidR="00A12402" w:rsidRPr="00CE016B">
        <w:t>extenzity</w:t>
      </w:r>
      <w:proofErr w:type="spellEnd"/>
      <w:r w:rsidR="00A12402" w:rsidRPr="00CE016B">
        <w:t>)</w:t>
      </w:r>
    </w:p>
    <w:p w:rsidR="0014480E" w:rsidRPr="00CE016B" w:rsidRDefault="00CE016B" w:rsidP="00A12402">
      <w:pPr>
        <w:pStyle w:val="Odsekzoznamu"/>
        <w:numPr>
          <w:ilvl w:val="0"/>
          <w:numId w:val="4"/>
        </w:numPr>
        <w:spacing w:after="0" w:line="240" w:lineRule="auto"/>
        <w:ind w:left="709"/>
      </w:pPr>
      <w:r w:rsidRPr="00CE016B">
        <w:rPr>
          <w:b/>
          <w:bCs/>
        </w:rPr>
        <w:t>Index stáleho zloženia</w:t>
      </w:r>
      <w:r w:rsidR="00A12402" w:rsidRPr="00CE016B">
        <w:t xml:space="preserve"> - vyjadruje ako pôsobila zmena samotnej intenzity na zmenu priemernej intenzity</w:t>
      </w:r>
    </w:p>
    <w:p w:rsidR="00653C23" w:rsidRDefault="00653C23" w:rsidP="00CE016B">
      <w:pPr>
        <w:spacing w:after="0" w:line="240" w:lineRule="auto"/>
      </w:pPr>
    </w:p>
    <w:p w:rsidR="00CE016B" w:rsidRDefault="00CE016B" w:rsidP="00CE016B">
      <w:pPr>
        <w:spacing w:after="0" w:line="240" w:lineRule="auto"/>
      </w:pPr>
      <w:r>
        <w:t>Indexy – súhrnné:</w:t>
      </w:r>
    </w:p>
    <w:p w:rsidR="0014480E" w:rsidRPr="00CE016B" w:rsidRDefault="00CE016B" w:rsidP="00CE016B">
      <w:pPr>
        <w:spacing w:after="0" w:line="240" w:lineRule="auto"/>
      </w:pPr>
      <w:r>
        <w:t xml:space="preserve">Používame ich </w:t>
      </w:r>
      <w:proofErr w:type="spellStart"/>
      <w:r>
        <w:t>vtedy,</w:t>
      </w:r>
      <w:r w:rsidR="00A12402" w:rsidRPr="00CE016B">
        <w:t>keď</w:t>
      </w:r>
      <w:proofErr w:type="spellEnd"/>
      <w:r w:rsidR="00A12402" w:rsidRPr="00CE016B">
        <w:t xml:space="preserve"> je </w:t>
      </w:r>
      <w:proofErr w:type="spellStart"/>
      <w:r w:rsidR="00A12402" w:rsidRPr="00CE016B">
        <w:t>extenzita</w:t>
      </w:r>
      <w:proofErr w:type="spellEnd"/>
      <w:r w:rsidR="00A12402" w:rsidRPr="00CE016B">
        <w:t xml:space="preserve"> nehomogénna, t.j. nerovnorodá</w:t>
      </w:r>
      <w:r>
        <w:t xml:space="preserve"> a </w:t>
      </w:r>
      <w:r w:rsidR="00A12402" w:rsidRPr="00CE016B">
        <w:t>nie je možné ju agregovať sčitovaním</w:t>
      </w:r>
      <w:r>
        <w:t>. J</w:t>
      </w:r>
      <w:r w:rsidR="00A12402" w:rsidRPr="00CE016B">
        <w:t>e možné ho rozložiť na:</w:t>
      </w:r>
    </w:p>
    <w:p w:rsidR="0014480E" w:rsidRPr="00CE016B" w:rsidRDefault="00A12402" w:rsidP="00A12402">
      <w:pPr>
        <w:numPr>
          <w:ilvl w:val="2"/>
          <w:numId w:val="5"/>
        </w:numPr>
        <w:tabs>
          <w:tab w:val="clear" w:pos="2160"/>
          <w:tab w:val="num" w:pos="-709"/>
        </w:tabs>
        <w:spacing w:after="0" w:line="240" w:lineRule="auto"/>
        <w:ind w:left="709"/>
      </w:pPr>
      <w:r w:rsidRPr="00CE016B">
        <w:rPr>
          <w:b/>
        </w:rPr>
        <w:t>index cenový</w:t>
      </w:r>
      <w:r w:rsidR="00CE016B">
        <w:t xml:space="preserve">- </w:t>
      </w:r>
      <w:r w:rsidRPr="00CE016B">
        <w:t>vyjadruje vplyv zmeny intenzity na celkovú zmenu</w:t>
      </w:r>
    </w:p>
    <w:p w:rsidR="0014480E" w:rsidRDefault="00A12402" w:rsidP="00A12402">
      <w:pPr>
        <w:numPr>
          <w:ilvl w:val="2"/>
          <w:numId w:val="5"/>
        </w:numPr>
        <w:tabs>
          <w:tab w:val="clear" w:pos="2160"/>
          <w:tab w:val="num" w:pos="-709"/>
        </w:tabs>
        <w:spacing w:after="0" w:line="240" w:lineRule="auto"/>
        <w:ind w:left="709"/>
      </w:pPr>
      <w:r w:rsidRPr="00CE016B">
        <w:rPr>
          <w:b/>
        </w:rPr>
        <w:t>index fyzického objemu</w:t>
      </w:r>
      <w:r w:rsidR="00CE016B">
        <w:t xml:space="preserve"> - </w:t>
      </w:r>
      <w:r w:rsidR="00CE016B" w:rsidRPr="00CE016B">
        <w:t xml:space="preserve">vyjadruje izolovaný vplyv samotnej </w:t>
      </w:r>
      <w:proofErr w:type="spellStart"/>
      <w:r w:rsidR="00CE016B" w:rsidRPr="00CE016B">
        <w:t>extenzity</w:t>
      </w:r>
      <w:proofErr w:type="spellEnd"/>
    </w:p>
    <w:p w:rsidR="00CE016B" w:rsidRDefault="00CE016B" w:rsidP="00A12402">
      <w:pPr>
        <w:numPr>
          <w:ilvl w:val="2"/>
          <w:numId w:val="5"/>
        </w:numPr>
        <w:tabs>
          <w:tab w:val="clear" w:pos="2160"/>
          <w:tab w:val="num" w:pos="-709"/>
        </w:tabs>
        <w:spacing w:after="0" w:line="240" w:lineRule="auto"/>
        <w:ind w:left="709"/>
      </w:pPr>
      <w:r w:rsidRPr="00CE016B">
        <w:rPr>
          <w:b/>
        </w:rPr>
        <w:t>index hodnotový</w:t>
      </w:r>
      <w:r>
        <w:t xml:space="preserve"> - </w:t>
      </w:r>
      <w:r w:rsidR="00A12402" w:rsidRPr="00CE016B">
        <w:t xml:space="preserve">vyjadruje celkovú zmenu, v ktorej je zahrnutý vplyv </w:t>
      </w:r>
      <w:proofErr w:type="spellStart"/>
      <w:r w:rsidR="00A12402" w:rsidRPr="00CE016B">
        <w:t>extenzitnej</w:t>
      </w:r>
      <w:proofErr w:type="spellEnd"/>
      <w:r w:rsidR="00A12402" w:rsidRPr="00CE016B">
        <w:t xml:space="preserve"> aj </w:t>
      </w:r>
      <w:r w:rsidRPr="00CE016B">
        <w:t>intenzitnej</w:t>
      </w:r>
      <w:r w:rsidR="00A12402" w:rsidRPr="00CE016B">
        <w:t xml:space="preserve"> veličiny</w:t>
      </w:r>
    </w:p>
    <w:p w:rsidR="00CE016B" w:rsidRDefault="00CE016B" w:rsidP="00CE016B">
      <w:pPr>
        <w:spacing w:after="0" w:line="240" w:lineRule="auto"/>
        <w:ind w:left="709"/>
      </w:pPr>
    </w:p>
    <w:sectPr w:rsidR="00CE016B" w:rsidSect="002D54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66" w:rsidRDefault="00237A66" w:rsidP="0061019C">
      <w:pPr>
        <w:spacing w:after="0" w:line="240" w:lineRule="auto"/>
      </w:pPr>
      <w:r>
        <w:separator/>
      </w:r>
    </w:p>
  </w:endnote>
  <w:endnote w:type="continuationSeparator" w:id="0">
    <w:p w:rsidR="00237A66" w:rsidRDefault="00237A66" w:rsidP="0061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66" w:rsidRDefault="00237A66" w:rsidP="0061019C">
      <w:pPr>
        <w:spacing w:after="0" w:line="240" w:lineRule="auto"/>
      </w:pPr>
      <w:r>
        <w:separator/>
      </w:r>
    </w:p>
  </w:footnote>
  <w:footnote w:type="continuationSeparator" w:id="0">
    <w:p w:rsidR="00237A66" w:rsidRDefault="00237A66" w:rsidP="0061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51"/>
    <w:multiLevelType w:val="hybridMultilevel"/>
    <w:tmpl w:val="8C400582"/>
    <w:lvl w:ilvl="0" w:tplc="C8DA0D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0FA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2A6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2A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CF7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E53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A76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6D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926D5"/>
    <w:multiLevelType w:val="hybridMultilevel"/>
    <w:tmpl w:val="8850D9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1334"/>
    <w:multiLevelType w:val="hybridMultilevel"/>
    <w:tmpl w:val="E3502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5575"/>
    <w:multiLevelType w:val="hybridMultilevel"/>
    <w:tmpl w:val="6422CC08"/>
    <w:lvl w:ilvl="0" w:tplc="041B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1AB65C76"/>
    <w:multiLevelType w:val="hybridMultilevel"/>
    <w:tmpl w:val="24B47090"/>
    <w:lvl w:ilvl="0" w:tplc="8D5C9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248C6">
      <w:start w:val="178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2502">
      <w:start w:val="146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AAC44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4AA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84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CA0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A2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D500F"/>
    <w:multiLevelType w:val="hybridMultilevel"/>
    <w:tmpl w:val="7C16C6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1792"/>
    <w:multiLevelType w:val="hybridMultilevel"/>
    <w:tmpl w:val="D42EA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6E26"/>
    <w:multiLevelType w:val="hybridMultilevel"/>
    <w:tmpl w:val="045232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2EB5"/>
    <w:multiLevelType w:val="hybridMultilevel"/>
    <w:tmpl w:val="21C85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B17F3"/>
    <w:multiLevelType w:val="hybridMultilevel"/>
    <w:tmpl w:val="F09889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C36"/>
    <w:multiLevelType w:val="hybridMultilevel"/>
    <w:tmpl w:val="0018E206"/>
    <w:lvl w:ilvl="0" w:tplc="8DFC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C36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A39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4E9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E92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A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0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8A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837B4"/>
    <w:multiLevelType w:val="hybridMultilevel"/>
    <w:tmpl w:val="556A2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144C"/>
    <w:multiLevelType w:val="hybridMultilevel"/>
    <w:tmpl w:val="5EF67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03226"/>
    <w:multiLevelType w:val="hybridMultilevel"/>
    <w:tmpl w:val="1A5803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95268"/>
    <w:multiLevelType w:val="hybridMultilevel"/>
    <w:tmpl w:val="D86C57E2"/>
    <w:lvl w:ilvl="0" w:tplc="CDA24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FA10">
      <w:start w:val="147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67854">
      <w:start w:val="147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7328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D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4D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82D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A71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D5576D"/>
    <w:multiLevelType w:val="hybridMultilevel"/>
    <w:tmpl w:val="3FE247E6"/>
    <w:lvl w:ilvl="0" w:tplc="CDA24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CFA10">
      <w:start w:val="147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67854">
      <w:start w:val="147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7328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D8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4D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82D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A71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7449A4"/>
    <w:multiLevelType w:val="hybridMultilevel"/>
    <w:tmpl w:val="A88451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CB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9C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E24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84C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402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4F6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4C9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252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CF731F"/>
    <w:multiLevelType w:val="hybridMultilevel"/>
    <w:tmpl w:val="045A4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B3A2C"/>
    <w:multiLevelType w:val="hybridMultilevel"/>
    <w:tmpl w:val="D15C666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83448C9"/>
    <w:multiLevelType w:val="hybridMultilevel"/>
    <w:tmpl w:val="2DCC4EA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A15959"/>
    <w:multiLevelType w:val="hybridMultilevel"/>
    <w:tmpl w:val="98128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640F7"/>
    <w:multiLevelType w:val="hybridMultilevel"/>
    <w:tmpl w:val="1E8084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93F35"/>
    <w:multiLevelType w:val="hybridMultilevel"/>
    <w:tmpl w:val="676AB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47A57"/>
    <w:multiLevelType w:val="hybridMultilevel"/>
    <w:tmpl w:val="62A0F41E"/>
    <w:lvl w:ilvl="0" w:tplc="93C0A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2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046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800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880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C70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61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66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BE7331"/>
    <w:multiLevelType w:val="hybridMultilevel"/>
    <w:tmpl w:val="ED00E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036AC"/>
    <w:multiLevelType w:val="hybridMultilevel"/>
    <w:tmpl w:val="6A1E69A0"/>
    <w:lvl w:ilvl="0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74753E6"/>
    <w:multiLevelType w:val="hybridMultilevel"/>
    <w:tmpl w:val="CDEA0D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67242"/>
    <w:multiLevelType w:val="hybridMultilevel"/>
    <w:tmpl w:val="561CC816"/>
    <w:lvl w:ilvl="0" w:tplc="89B66F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8C4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448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C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B0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80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AD8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873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A3232"/>
    <w:multiLevelType w:val="hybridMultilevel"/>
    <w:tmpl w:val="B930D54E"/>
    <w:lvl w:ilvl="0" w:tplc="DBA633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07C44">
      <w:start w:val="43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A8AD0">
      <w:start w:val="43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6A2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E10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6A2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676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85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1C07EB"/>
    <w:multiLevelType w:val="hybridMultilevel"/>
    <w:tmpl w:val="6D561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E3292"/>
    <w:multiLevelType w:val="hybridMultilevel"/>
    <w:tmpl w:val="AB100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24801"/>
    <w:multiLevelType w:val="hybridMultilevel"/>
    <w:tmpl w:val="29644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8"/>
  </w:num>
  <w:num w:numId="5">
    <w:abstractNumId w:val="10"/>
  </w:num>
  <w:num w:numId="6">
    <w:abstractNumId w:val="23"/>
  </w:num>
  <w:num w:numId="7">
    <w:abstractNumId w:val="14"/>
  </w:num>
  <w:num w:numId="8">
    <w:abstractNumId w:val="27"/>
  </w:num>
  <w:num w:numId="9">
    <w:abstractNumId w:val="22"/>
  </w:num>
  <w:num w:numId="10">
    <w:abstractNumId w:val="15"/>
  </w:num>
  <w:num w:numId="11">
    <w:abstractNumId w:val="13"/>
  </w:num>
  <w:num w:numId="12">
    <w:abstractNumId w:val="26"/>
  </w:num>
  <w:num w:numId="13">
    <w:abstractNumId w:val="31"/>
  </w:num>
  <w:num w:numId="14">
    <w:abstractNumId w:val="25"/>
  </w:num>
  <w:num w:numId="15">
    <w:abstractNumId w:val="28"/>
  </w:num>
  <w:num w:numId="16">
    <w:abstractNumId w:val="9"/>
  </w:num>
  <w:num w:numId="17">
    <w:abstractNumId w:val="20"/>
  </w:num>
  <w:num w:numId="18">
    <w:abstractNumId w:val="19"/>
  </w:num>
  <w:num w:numId="19">
    <w:abstractNumId w:val="1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16"/>
  </w:num>
  <w:num w:numId="25">
    <w:abstractNumId w:val="29"/>
  </w:num>
  <w:num w:numId="26">
    <w:abstractNumId w:val="21"/>
  </w:num>
  <w:num w:numId="27">
    <w:abstractNumId w:val="8"/>
  </w:num>
  <w:num w:numId="28">
    <w:abstractNumId w:val="24"/>
  </w:num>
  <w:num w:numId="29">
    <w:abstractNumId w:val="11"/>
  </w:num>
  <w:num w:numId="30">
    <w:abstractNumId w:val="7"/>
  </w:num>
  <w:num w:numId="31">
    <w:abstractNumId w:val="2"/>
  </w:num>
  <w:num w:numId="32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C23"/>
    <w:rsid w:val="000631C1"/>
    <w:rsid w:val="000C143E"/>
    <w:rsid w:val="00141205"/>
    <w:rsid w:val="0014480E"/>
    <w:rsid w:val="00146D1D"/>
    <w:rsid w:val="00196123"/>
    <w:rsid w:val="00237A66"/>
    <w:rsid w:val="002D5460"/>
    <w:rsid w:val="002E42F6"/>
    <w:rsid w:val="003D2F04"/>
    <w:rsid w:val="0054216B"/>
    <w:rsid w:val="005E3ED2"/>
    <w:rsid w:val="0061019C"/>
    <w:rsid w:val="00615F74"/>
    <w:rsid w:val="00653C23"/>
    <w:rsid w:val="00883DB0"/>
    <w:rsid w:val="00920630"/>
    <w:rsid w:val="00996C13"/>
    <w:rsid w:val="009C69FF"/>
    <w:rsid w:val="00A12402"/>
    <w:rsid w:val="00BB37F5"/>
    <w:rsid w:val="00CE016B"/>
    <w:rsid w:val="00CF35FA"/>
    <w:rsid w:val="00DA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48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C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C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1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019C"/>
  </w:style>
  <w:style w:type="paragraph" w:styleId="Pta">
    <w:name w:val="footer"/>
    <w:basedOn w:val="Normlny"/>
    <w:link w:val="PtaChar"/>
    <w:uiPriority w:val="99"/>
    <w:unhideWhenUsed/>
    <w:rsid w:val="0061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C2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C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1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019C"/>
  </w:style>
  <w:style w:type="paragraph" w:styleId="Pta">
    <w:name w:val="footer"/>
    <w:basedOn w:val="Normlny"/>
    <w:link w:val="PtaChar"/>
    <w:uiPriority w:val="99"/>
    <w:unhideWhenUsed/>
    <w:rsid w:val="0061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8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47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7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20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3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5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6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6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1983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80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57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85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7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139">
          <w:marLeft w:val="24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479">
          <w:marLeft w:val="31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829">
          <w:marLeft w:val="24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301">
          <w:marLeft w:val="31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5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4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93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12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5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0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12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6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8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447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24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9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2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2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5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2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7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29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6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38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71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7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3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55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4409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32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6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1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4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2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9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3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9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9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1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3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82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9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5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0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9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8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8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246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976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7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20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82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50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4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5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0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0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0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5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7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0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3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89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91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93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450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169">
          <w:marLeft w:val="28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679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414">
          <w:marLeft w:val="28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86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104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90">
          <w:marLeft w:val="28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90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24">
          <w:marLeft w:val="28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0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5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7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6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9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32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79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3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6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12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1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7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5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6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58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1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3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74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556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724">
          <w:marLeft w:val="28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329">
          <w:marLeft w:val="28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22">
          <w:marLeft w:val="28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2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335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410">
          <w:marLeft w:val="21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30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307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359">
          <w:marLeft w:val="21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085">
          <w:marLeft w:val="21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1856">
          <w:marLeft w:val="168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330E-ABB8-4559-8F61-4E12B86B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</dc:creator>
  <cp:lastModifiedBy>Soso</cp:lastModifiedBy>
  <cp:revision>4</cp:revision>
  <dcterms:created xsi:type="dcterms:W3CDTF">2013-12-07T22:33:00Z</dcterms:created>
  <dcterms:modified xsi:type="dcterms:W3CDTF">2018-05-03T19:48:00Z</dcterms:modified>
</cp:coreProperties>
</file>